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414B5">
      <w:pPr>
        <w:widowControl/>
        <w:spacing w:line="600" w:lineRule="exact"/>
        <w:jc w:val="center"/>
        <w:rPr>
          <w:rFonts w:ascii="方正小标宋简体" w:hAnsi="黑体" w:eastAsia="方正小标宋简体" w:cs="黑体"/>
          <w:color w:val="000000"/>
          <w:kern w:val="0"/>
          <w:sz w:val="44"/>
          <w:szCs w:val="44"/>
        </w:rPr>
      </w:pPr>
      <w:r>
        <w:rPr>
          <w:rFonts w:hint="eastAsia" w:ascii="方正小标宋简体" w:hAnsi="黑体" w:eastAsia="方正小标宋简体" w:cs="黑体"/>
          <w:color w:val="000000"/>
          <w:kern w:val="0"/>
          <w:sz w:val="44"/>
          <w:szCs w:val="44"/>
        </w:rPr>
        <w:drawing>
          <wp:anchor distT="0" distB="0" distL="114300" distR="114300" simplePos="0" relativeHeight="251659264" behindDoc="0" locked="0" layoutInCell="1" allowOverlap="1">
            <wp:simplePos x="0" y="0"/>
            <wp:positionH relativeFrom="column">
              <wp:posOffset>340360</wp:posOffset>
            </wp:positionH>
            <wp:positionV relativeFrom="paragraph">
              <wp:posOffset>308610</wp:posOffset>
            </wp:positionV>
            <wp:extent cx="695960" cy="71247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960" cy="712470"/>
                    </a:xfrm>
                    <a:prstGeom prst="rect">
                      <a:avLst/>
                    </a:prstGeom>
                  </pic:spPr>
                </pic:pic>
              </a:graphicData>
            </a:graphic>
          </wp:anchor>
        </w:drawing>
      </w:r>
      <w:r>
        <w:rPr>
          <w:rFonts w:hint="eastAsia" w:ascii="叶根友毛笔行书2.0版" w:hAnsi="黑体" w:eastAsia="叶根友毛笔行书2.0版" w:cs="黑体"/>
          <w:color w:val="000000"/>
          <w:kern w:val="0"/>
          <w:sz w:val="44"/>
          <w:szCs w:val="44"/>
        </w:rPr>
        <w:drawing>
          <wp:anchor distT="0" distB="0" distL="114300" distR="114300" simplePos="0" relativeHeight="251660288" behindDoc="0" locked="0" layoutInCell="1" allowOverlap="1">
            <wp:simplePos x="0" y="0"/>
            <wp:positionH relativeFrom="column">
              <wp:posOffset>933450</wp:posOffset>
            </wp:positionH>
            <wp:positionV relativeFrom="paragraph">
              <wp:posOffset>308610</wp:posOffset>
            </wp:positionV>
            <wp:extent cx="4975225" cy="60769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975225" cy="607695"/>
                    </a:xfrm>
                    <a:prstGeom prst="rect">
                      <a:avLst/>
                    </a:prstGeom>
                  </pic:spPr>
                </pic:pic>
              </a:graphicData>
            </a:graphic>
          </wp:anchor>
        </w:drawing>
      </w:r>
    </w:p>
    <w:p w14:paraId="2B9913A0">
      <w:pPr>
        <w:widowControl/>
        <w:spacing w:line="600" w:lineRule="exact"/>
        <w:jc w:val="left"/>
        <w:rPr>
          <w:rFonts w:ascii="叶根友毛笔行书2.0版" w:hAnsi="黑体" w:eastAsia="叶根友毛笔行书2.0版" w:cs="黑体"/>
          <w:color w:val="000000"/>
          <w:kern w:val="0"/>
          <w:sz w:val="44"/>
          <w:szCs w:val="44"/>
        </w:rPr>
      </w:pPr>
    </w:p>
    <w:p w14:paraId="09FA0AF4">
      <w:pPr>
        <w:widowControl/>
        <w:spacing w:line="600" w:lineRule="exact"/>
        <w:jc w:val="center"/>
        <w:rPr>
          <w:rFonts w:ascii="方正小标宋简体" w:hAnsi="黑体" w:eastAsia="方正小标宋简体" w:cs="黑体"/>
          <w:color w:val="000000"/>
          <w:kern w:val="0"/>
          <w:sz w:val="44"/>
          <w:szCs w:val="44"/>
        </w:rPr>
      </w:pPr>
    </w:p>
    <w:p w14:paraId="03E687CD">
      <w:pPr>
        <w:widowControl/>
        <w:spacing w:line="600" w:lineRule="exact"/>
        <w:jc w:val="center"/>
        <w:rPr>
          <w:rFonts w:ascii="方正小标宋简体" w:hAnsi="黑体" w:eastAsia="方正小标宋简体" w:cs="黑体"/>
          <w:color w:val="000000"/>
          <w:kern w:val="0"/>
          <w:sz w:val="44"/>
          <w:szCs w:val="44"/>
        </w:rPr>
      </w:pPr>
    </w:p>
    <w:p w14:paraId="39D34120">
      <w:pPr>
        <w:widowControl/>
        <w:spacing w:line="600" w:lineRule="exact"/>
        <w:jc w:val="center"/>
        <w:rPr>
          <w:rFonts w:ascii="方正小标宋简体" w:hAnsi="黑体" w:eastAsia="方正小标宋简体" w:cs="黑体"/>
          <w:color w:val="000000"/>
          <w:kern w:val="0"/>
          <w:sz w:val="44"/>
          <w:szCs w:val="44"/>
        </w:rPr>
      </w:pPr>
    </w:p>
    <w:p w14:paraId="36D5000D">
      <w:pPr>
        <w:widowControl/>
        <w:tabs>
          <w:tab w:val="left" w:pos="567"/>
          <w:tab w:val="left" w:pos="9214"/>
        </w:tabs>
        <w:spacing w:line="900" w:lineRule="exact"/>
        <w:jc w:val="center"/>
        <w:rPr>
          <w:rFonts w:ascii="方正小标宋简体" w:hAnsi="黑体" w:eastAsia="方正小标宋简体" w:cs="黑体"/>
          <w:color w:val="000000"/>
          <w:kern w:val="0"/>
          <w:sz w:val="56"/>
          <w:szCs w:val="52"/>
        </w:rPr>
      </w:pPr>
      <w:r>
        <w:rPr>
          <w:rFonts w:hint="eastAsia" w:ascii="方正小标宋简体" w:hAnsi="黑体" w:eastAsia="方正小标宋简体" w:cs="黑体"/>
          <w:color w:val="000000"/>
          <w:kern w:val="0"/>
          <w:sz w:val="56"/>
          <w:szCs w:val="52"/>
        </w:rPr>
        <w:t>广东江门幼儿师范高等专科学校</w:t>
      </w:r>
    </w:p>
    <w:p w14:paraId="6930964C">
      <w:pPr>
        <w:widowControl/>
        <w:spacing w:line="900" w:lineRule="exact"/>
        <w:jc w:val="center"/>
        <w:rPr>
          <w:rFonts w:ascii="方正小标宋简体" w:hAnsi="黑体" w:eastAsia="方正小标宋简体" w:cs="黑体"/>
          <w:color w:val="000000"/>
          <w:kern w:val="0"/>
          <w:sz w:val="56"/>
          <w:szCs w:val="52"/>
        </w:rPr>
      </w:pPr>
      <w:r>
        <w:rPr>
          <w:rFonts w:hint="eastAsia" w:ascii="方正小标宋简体" w:hAnsi="黑体" w:eastAsia="方正小标宋简体" w:cs="黑体"/>
          <w:color w:val="000000"/>
          <w:kern w:val="0"/>
          <w:sz w:val="56"/>
          <w:szCs w:val="52"/>
        </w:rPr>
        <w:t>“十四五”发展规划</w:t>
      </w:r>
    </w:p>
    <w:p w14:paraId="1B954602">
      <w:pPr>
        <w:widowControl/>
        <w:spacing w:line="600" w:lineRule="exact"/>
        <w:jc w:val="center"/>
        <w:rPr>
          <w:rFonts w:ascii="方正小标宋简体" w:hAnsi="黑体" w:eastAsia="方正小标宋简体" w:cs="黑体"/>
          <w:color w:val="000000"/>
          <w:kern w:val="0"/>
          <w:sz w:val="44"/>
          <w:szCs w:val="44"/>
        </w:rPr>
      </w:pPr>
    </w:p>
    <w:p w14:paraId="0A67371D">
      <w:pPr>
        <w:widowControl/>
        <w:spacing w:line="600" w:lineRule="exact"/>
        <w:jc w:val="center"/>
        <w:rPr>
          <w:rFonts w:ascii="方正小标宋简体" w:hAnsi="黑体" w:eastAsia="方正小标宋简体" w:cs="黑体"/>
          <w:color w:val="000000"/>
          <w:kern w:val="0"/>
          <w:sz w:val="44"/>
          <w:szCs w:val="44"/>
        </w:rPr>
      </w:pPr>
    </w:p>
    <w:p w14:paraId="3C89AEB3">
      <w:pPr>
        <w:widowControl/>
        <w:spacing w:line="600" w:lineRule="exact"/>
        <w:jc w:val="center"/>
        <w:rPr>
          <w:rFonts w:ascii="方正小标宋简体" w:hAnsi="黑体" w:eastAsia="方正小标宋简体" w:cs="黑体"/>
          <w:color w:val="000000"/>
          <w:kern w:val="0"/>
          <w:sz w:val="44"/>
          <w:szCs w:val="44"/>
        </w:rPr>
      </w:pPr>
    </w:p>
    <w:p w14:paraId="33A8A627">
      <w:pPr>
        <w:widowControl/>
        <w:spacing w:line="600" w:lineRule="exact"/>
        <w:jc w:val="center"/>
        <w:rPr>
          <w:rFonts w:ascii="方正小标宋简体" w:hAnsi="黑体" w:eastAsia="方正小标宋简体" w:cs="黑体"/>
          <w:color w:val="000000"/>
          <w:kern w:val="0"/>
          <w:sz w:val="44"/>
          <w:szCs w:val="44"/>
        </w:rPr>
      </w:pPr>
    </w:p>
    <w:p w14:paraId="45E83410">
      <w:pPr>
        <w:widowControl/>
        <w:spacing w:line="600" w:lineRule="exact"/>
        <w:jc w:val="center"/>
        <w:rPr>
          <w:rFonts w:ascii="方正小标宋简体" w:hAnsi="黑体" w:eastAsia="方正小标宋简体" w:cs="黑体"/>
          <w:color w:val="000000"/>
          <w:kern w:val="0"/>
          <w:sz w:val="44"/>
          <w:szCs w:val="44"/>
        </w:rPr>
      </w:pPr>
    </w:p>
    <w:p w14:paraId="18D00A7C">
      <w:pPr>
        <w:widowControl/>
        <w:spacing w:line="600" w:lineRule="exact"/>
        <w:jc w:val="center"/>
        <w:rPr>
          <w:rFonts w:ascii="方正小标宋简体" w:hAnsi="黑体" w:eastAsia="方正小标宋简体" w:cs="黑体"/>
          <w:color w:val="000000"/>
          <w:kern w:val="0"/>
          <w:sz w:val="44"/>
          <w:szCs w:val="44"/>
        </w:rPr>
      </w:pPr>
    </w:p>
    <w:p w14:paraId="798BF334">
      <w:pPr>
        <w:widowControl/>
        <w:spacing w:line="600" w:lineRule="exact"/>
        <w:jc w:val="center"/>
        <w:rPr>
          <w:rFonts w:ascii="方正小标宋简体" w:hAnsi="黑体" w:eastAsia="方正小标宋简体" w:cs="黑体"/>
          <w:color w:val="000000"/>
          <w:kern w:val="0"/>
          <w:sz w:val="44"/>
          <w:szCs w:val="44"/>
        </w:rPr>
      </w:pPr>
    </w:p>
    <w:p w14:paraId="4A0543A9">
      <w:pPr>
        <w:widowControl/>
        <w:spacing w:line="600" w:lineRule="exact"/>
        <w:jc w:val="center"/>
        <w:rPr>
          <w:rFonts w:ascii="方正小标宋简体" w:hAnsi="黑体" w:eastAsia="方正小标宋简体" w:cs="黑体"/>
          <w:color w:val="000000"/>
          <w:kern w:val="0"/>
          <w:sz w:val="44"/>
          <w:szCs w:val="44"/>
        </w:rPr>
      </w:pPr>
    </w:p>
    <w:p w14:paraId="567E22A8">
      <w:pPr>
        <w:widowControl/>
        <w:spacing w:line="600" w:lineRule="exact"/>
        <w:jc w:val="center"/>
        <w:rPr>
          <w:rFonts w:ascii="方正小标宋简体" w:hAnsi="黑体" w:eastAsia="方正小标宋简体" w:cs="黑体"/>
          <w:color w:val="000000"/>
          <w:kern w:val="0"/>
          <w:sz w:val="44"/>
          <w:szCs w:val="44"/>
        </w:rPr>
      </w:pPr>
    </w:p>
    <w:p w14:paraId="5FEE689F">
      <w:pPr>
        <w:widowControl/>
        <w:spacing w:line="600" w:lineRule="exact"/>
        <w:jc w:val="center"/>
        <w:rPr>
          <w:rFonts w:ascii="楷体" w:hAnsi="楷体" w:eastAsia="楷体" w:cs="黑体"/>
          <w:color w:val="000000"/>
          <w:kern w:val="0"/>
          <w:sz w:val="32"/>
          <w:szCs w:val="32"/>
        </w:rPr>
      </w:pPr>
      <w:r>
        <w:rPr>
          <w:rFonts w:hint="eastAsia" w:ascii="楷体" w:hAnsi="楷体" w:eastAsia="楷体" w:cs="黑体"/>
          <w:color w:val="000000"/>
          <w:kern w:val="0"/>
          <w:sz w:val="32"/>
          <w:szCs w:val="32"/>
        </w:rPr>
        <w:t>202</w:t>
      </w:r>
      <w:r>
        <w:rPr>
          <w:rFonts w:hint="eastAsia" w:ascii="楷体" w:hAnsi="楷体" w:eastAsia="楷体" w:cs="黑体"/>
          <w:color w:val="000000"/>
          <w:kern w:val="0"/>
          <w:sz w:val="32"/>
          <w:szCs w:val="32"/>
          <w:lang w:val="en-US" w:eastAsia="zh-CN"/>
        </w:rPr>
        <w:t>4</w:t>
      </w:r>
      <w:r>
        <w:rPr>
          <w:rFonts w:hint="eastAsia" w:ascii="楷体" w:hAnsi="楷体" w:eastAsia="楷体" w:cs="黑体"/>
          <w:color w:val="000000"/>
          <w:kern w:val="0"/>
          <w:sz w:val="32"/>
          <w:szCs w:val="32"/>
        </w:rPr>
        <w:t>年</w:t>
      </w:r>
      <w:r>
        <w:rPr>
          <w:rFonts w:hint="eastAsia" w:ascii="楷体" w:hAnsi="楷体" w:eastAsia="楷体" w:cs="黑体"/>
          <w:color w:val="000000"/>
          <w:kern w:val="0"/>
          <w:sz w:val="32"/>
          <w:szCs w:val="32"/>
          <w:lang w:val="en-US" w:eastAsia="zh-CN"/>
        </w:rPr>
        <w:t>9</w:t>
      </w:r>
      <w:r>
        <w:rPr>
          <w:rFonts w:hint="eastAsia" w:ascii="楷体" w:hAnsi="楷体" w:eastAsia="楷体" w:cs="黑体"/>
          <w:color w:val="000000"/>
          <w:kern w:val="0"/>
          <w:sz w:val="32"/>
          <w:szCs w:val="32"/>
        </w:rPr>
        <w:t>月</w:t>
      </w:r>
    </w:p>
    <w:p w14:paraId="2CBB759E">
      <w:pPr>
        <w:widowControl/>
        <w:tabs>
          <w:tab w:val="left" w:pos="851"/>
          <w:tab w:val="left" w:pos="9356"/>
        </w:tabs>
        <w:spacing w:line="600" w:lineRule="exact"/>
        <w:jc w:val="center"/>
        <w:rPr>
          <w:rFonts w:ascii="方正小标宋简体" w:hAnsi="黑体" w:eastAsia="方正小标宋简体" w:cs="黑体"/>
          <w:color w:val="000000"/>
          <w:kern w:val="0"/>
          <w:sz w:val="44"/>
          <w:szCs w:val="44"/>
        </w:rPr>
        <w:sectPr>
          <w:footerReference r:id="rId3" w:type="default"/>
          <w:pgSz w:w="11906" w:h="16838"/>
          <w:pgMar w:top="1440" w:right="1134" w:bottom="1440" w:left="1134" w:header="851" w:footer="992" w:gutter="0"/>
          <w:pgNumType w:fmt="numberInDash"/>
          <w:cols w:space="425" w:num="1"/>
          <w:docGrid w:type="lines" w:linePitch="312" w:charSpace="0"/>
        </w:sectPr>
      </w:pPr>
    </w:p>
    <w:p w14:paraId="0E769122">
      <w:pPr>
        <w:widowControl/>
        <w:spacing w:line="600" w:lineRule="exact"/>
        <w:rPr>
          <w:rFonts w:ascii="方正小标宋简体" w:hAnsi="黑体" w:eastAsia="方正小标宋简体" w:cs="黑体"/>
          <w:color w:val="000000"/>
          <w:kern w:val="0"/>
          <w:sz w:val="44"/>
          <w:szCs w:val="44"/>
        </w:rPr>
      </w:pPr>
    </w:p>
    <w:p w14:paraId="4459D583">
      <w:pPr>
        <w:widowControl/>
        <w:spacing w:line="60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目  录</w:t>
      </w:r>
    </w:p>
    <w:p w14:paraId="13CA2557">
      <w:pPr>
        <w:widowControl/>
        <w:spacing w:line="600" w:lineRule="exact"/>
        <w:rPr>
          <w:rFonts w:ascii="方正小标宋简体" w:hAnsi="黑体" w:eastAsia="方正小标宋简体" w:cs="黑体"/>
          <w:color w:val="000000"/>
          <w:kern w:val="0"/>
          <w:sz w:val="44"/>
          <w:szCs w:val="44"/>
        </w:rPr>
      </w:pPr>
    </w:p>
    <w:p w14:paraId="7809F527">
      <w:pPr>
        <w:widowControl/>
        <w:spacing w:line="600" w:lineRule="exact"/>
        <w:rPr>
          <w:rFonts w:ascii="仿宋_GB2312" w:hAnsi="黑体" w:eastAsia="仿宋_GB2312" w:cs="黑体"/>
          <w:color w:val="000000"/>
          <w:kern w:val="0"/>
          <w:sz w:val="32"/>
          <w:szCs w:val="32"/>
        </w:rPr>
      </w:pPr>
    </w:p>
    <w:p w14:paraId="0134AC78">
      <w:pPr>
        <w:widowControl/>
        <w:spacing w:line="600" w:lineRule="exact"/>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1.广东江门幼儿师范高等专科学校事业发展“十四五”规划</w:t>
      </w:r>
    </w:p>
    <w:p w14:paraId="3489DE21">
      <w:pPr>
        <w:widowControl/>
        <w:spacing w:line="600" w:lineRule="exact"/>
        <w:ind w:firstLine="320" w:firstLineChars="100"/>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………………………………………………………－1－</w:t>
      </w:r>
    </w:p>
    <w:p w14:paraId="08B08105">
      <w:pPr>
        <w:widowControl/>
        <w:spacing w:line="600" w:lineRule="exact"/>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2.广东江门幼儿师范高等专科学校专业建设“十四五”发展</w:t>
      </w:r>
    </w:p>
    <w:p w14:paraId="54F52A78">
      <w:pPr>
        <w:widowControl/>
        <w:spacing w:line="600" w:lineRule="exact"/>
        <w:ind w:firstLine="320" w:firstLineChars="100"/>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规划…………………………………………………－24－</w:t>
      </w:r>
    </w:p>
    <w:p w14:paraId="2EC2E871">
      <w:pPr>
        <w:widowControl/>
        <w:spacing w:line="600" w:lineRule="exact"/>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3.广东江门幼儿师范高等专科学校人才培养“十四五”发展</w:t>
      </w:r>
    </w:p>
    <w:p w14:paraId="60144672">
      <w:pPr>
        <w:widowControl/>
        <w:spacing w:line="600" w:lineRule="exact"/>
        <w:ind w:firstLine="320" w:firstLineChars="100"/>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规划…………………………………………………－36－</w:t>
      </w:r>
    </w:p>
    <w:p w14:paraId="7E9B060E">
      <w:pPr>
        <w:widowControl/>
        <w:spacing w:line="600" w:lineRule="exact"/>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4.广东江门幼儿师范高等专科学校科学研究“十四五”发展</w:t>
      </w:r>
    </w:p>
    <w:p w14:paraId="45C196F3">
      <w:pPr>
        <w:widowControl/>
        <w:spacing w:line="600" w:lineRule="exact"/>
        <w:ind w:firstLine="320" w:firstLineChars="100"/>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规划…………………………………………………－42－</w:t>
      </w:r>
    </w:p>
    <w:p w14:paraId="14C67060">
      <w:pPr>
        <w:widowControl/>
        <w:spacing w:line="600" w:lineRule="exact"/>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5.广东江门幼儿师范高等专科学校师资队伍建设“十四五”</w:t>
      </w:r>
    </w:p>
    <w:p w14:paraId="22878D2E">
      <w:pPr>
        <w:widowControl/>
        <w:spacing w:line="600" w:lineRule="exact"/>
        <w:ind w:firstLine="320" w:firstLineChars="100"/>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发展规划……………………………………………－50－</w:t>
      </w:r>
    </w:p>
    <w:p w14:paraId="4851E9AA">
      <w:pPr>
        <w:widowControl/>
        <w:spacing w:line="600" w:lineRule="exact"/>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6.广东江门幼儿师范高等专科学校信息化建设“十四五”发</w:t>
      </w:r>
    </w:p>
    <w:p w14:paraId="1F0D5A90">
      <w:pPr>
        <w:widowControl/>
        <w:spacing w:line="600" w:lineRule="exact"/>
        <w:ind w:firstLine="320" w:firstLineChars="100"/>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展规划………………………………………………－56－</w:t>
      </w:r>
    </w:p>
    <w:p w14:paraId="13195DD2">
      <w:pPr>
        <w:widowControl/>
        <w:spacing w:line="600" w:lineRule="exact"/>
        <w:ind w:left="320" w:hanging="320" w:hangingChars="100"/>
        <w:rPr>
          <w:rFonts w:ascii="仿宋_GB2312" w:hAnsi="黑体" w:eastAsia="仿宋_GB2312" w:cs="黑体"/>
          <w:color w:val="000000"/>
          <w:kern w:val="0"/>
          <w:sz w:val="32"/>
          <w:szCs w:val="32"/>
        </w:rPr>
      </w:pPr>
      <w:r>
        <w:rPr>
          <w:rFonts w:hint="eastAsia" w:ascii="仿宋_GB2312" w:hAnsi="黑体" w:eastAsia="仿宋_GB2312" w:cs="黑体"/>
          <w:color w:val="000000"/>
          <w:kern w:val="0"/>
          <w:sz w:val="32"/>
          <w:szCs w:val="32"/>
        </w:rPr>
        <w:t>7.广东江门幼儿师范高等专科学校社会服务专项“十四五”发展规划……………………………………………－67－</w:t>
      </w:r>
    </w:p>
    <w:p w14:paraId="48E80199">
      <w:pPr>
        <w:widowControl/>
        <w:spacing w:line="600" w:lineRule="exact"/>
        <w:ind w:firstLine="320" w:firstLineChars="100"/>
        <w:rPr>
          <w:rFonts w:ascii="仿宋_GB2312" w:hAnsi="黑体" w:eastAsia="仿宋_GB2312" w:cs="黑体"/>
          <w:color w:val="000000"/>
          <w:kern w:val="0"/>
          <w:sz w:val="32"/>
          <w:szCs w:val="32"/>
        </w:rPr>
      </w:pPr>
    </w:p>
    <w:p w14:paraId="3E0CB2B3">
      <w:pPr>
        <w:widowControl/>
        <w:spacing w:line="600" w:lineRule="exact"/>
        <w:rPr>
          <w:rFonts w:ascii="仿宋_GB2312" w:hAnsi="黑体" w:eastAsia="仿宋_GB2312" w:cs="黑体"/>
          <w:color w:val="000000"/>
          <w:kern w:val="0"/>
          <w:sz w:val="32"/>
          <w:szCs w:val="32"/>
        </w:rPr>
      </w:pPr>
    </w:p>
    <w:p w14:paraId="5CA1B5AF">
      <w:pPr>
        <w:widowControl/>
        <w:spacing w:line="600" w:lineRule="exact"/>
        <w:jc w:val="center"/>
        <w:rPr>
          <w:rFonts w:ascii="仿宋_GB2312" w:hAnsi="黑体" w:eastAsia="仿宋_GB2312" w:cs="黑体"/>
          <w:color w:val="000000"/>
          <w:kern w:val="0"/>
          <w:sz w:val="32"/>
          <w:szCs w:val="32"/>
        </w:rPr>
      </w:pPr>
    </w:p>
    <w:p w14:paraId="0A8833A3">
      <w:pPr>
        <w:widowControl/>
        <w:spacing w:line="600" w:lineRule="exact"/>
        <w:jc w:val="center"/>
        <w:rPr>
          <w:rFonts w:ascii="方正小标宋简体" w:hAnsi="黑体" w:eastAsia="方正小标宋简体" w:cs="黑体"/>
          <w:color w:val="000000"/>
          <w:kern w:val="0"/>
          <w:sz w:val="44"/>
          <w:szCs w:val="44"/>
        </w:rPr>
      </w:pPr>
    </w:p>
    <w:p w14:paraId="05EA9EA8">
      <w:pPr>
        <w:widowControl/>
        <w:spacing w:line="600" w:lineRule="exact"/>
        <w:jc w:val="center"/>
        <w:rPr>
          <w:rFonts w:ascii="方正小标宋简体" w:hAnsi="黑体" w:eastAsia="方正小标宋简体" w:cs="黑体"/>
          <w:color w:val="000000"/>
          <w:kern w:val="0"/>
          <w:sz w:val="44"/>
          <w:szCs w:val="44"/>
        </w:rPr>
        <w:sectPr>
          <w:pgSz w:w="11907" w:h="16840"/>
          <w:pgMar w:top="1440" w:right="1797" w:bottom="1440" w:left="1797" w:header="851" w:footer="992" w:gutter="0"/>
          <w:pgNumType w:fmt="numberInDash"/>
          <w:cols w:space="425" w:num="1"/>
          <w:docGrid w:type="lines" w:linePitch="312" w:charSpace="0"/>
        </w:sectPr>
      </w:pPr>
    </w:p>
    <w:p w14:paraId="7B0A985E">
      <w:pPr>
        <w:widowControl/>
        <w:adjustRightInd w:val="0"/>
        <w:snapToGrid w:val="0"/>
        <w:spacing w:line="560" w:lineRule="exact"/>
        <w:jc w:val="both"/>
        <w:rPr>
          <w:rFonts w:hint="eastAsia" w:ascii="方正小标宋简体" w:hAnsi="宋体" w:eastAsia="方正小标宋简体"/>
          <w:color w:val="000000"/>
          <w:kern w:val="0"/>
          <w:sz w:val="32"/>
          <w:szCs w:val="32"/>
        </w:rPr>
      </w:pPr>
    </w:p>
    <w:p w14:paraId="4BD7350D">
      <w:pPr>
        <w:widowControl/>
        <w:adjustRightInd w:val="0"/>
        <w:snapToGrid w:val="0"/>
        <w:spacing w:line="56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color w:val="000000"/>
          <w:kern w:val="0"/>
          <w:sz w:val="32"/>
          <w:szCs w:val="32"/>
        </w:rPr>
        <w:t>广东江门幼儿师范高等专科学校</w:t>
      </w:r>
    </w:p>
    <w:p w14:paraId="3CF9AB33">
      <w:pPr>
        <w:widowControl/>
        <w:adjustRightInd w:val="0"/>
        <w:snapToGrid w:val="0"/>
        <w:spacing w:line="56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color w:val="000000"/>
          <w:kern w:val="0"/>
          <w:sz w:val="32"/>
          <w:szCs w:val="32"/>
        </w:rPr>
        <w:t>事业发展“十四五”规划</w:t>
      </w:r>
    </w:p>
    <w:p w14:paraId="36370CE9">
      <w:pPr>
        <w:widowControl/>
        <w:adjustRightInd w:val="0"/>
        <w:snapToGrid w:val="0"/>
        <w:spacing w:line="500" w:lineRule="exact"/>
        <w:ind w:firstLine="560" w:firstLineChars="200"/>
        <w:rPr>
          <w:rFonts w:ascii="宋体" w:hAnsi="宋体"/>
          <w:color w:val="000000"/>
          <w:kern w:val="0"/>
          <w:sz w:val="28"/>
          <w:szCs w:val="28"/>
        </w:rPr>
      </w:pPr>
    </w:p>
    <w:p w14:paraId="3D66490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十四五”是我校事业全面发展的关键时期，为推进学校事业高质量发展，依据《广东省教育现代化2035》《广东省国民经济和社会发展第十四个五年规划和2035年远景目标纲要》《粤港澳大湾区发展规划纲要》《广东省教育发展“十四五”规划》《广东“新师范”建设实施方案》和江门市有关要求，结合实际，制定本规划。</w:t>
      </w:r>
    </w:p>
    <w:p w14:paraId="33461AD6">
      <w:pPr>
        <w:widowControl/>
        <w:adjustRightInd w:val="0"/>
        <w:snapToGrid w:val="0"/>
        <w:spacing w:line="500" w:lineRule="exact"/>
        <w:ind w:firstLine="560" w:firstLineChars="200"/>
        <w:rPr>
          <w:rFonts w:ascii="宋体" w:hAnsi="宋体"/>
          <w:color w:val="000000"/>
          <w:kern w:val="0"/>
          <w:sz w:val="28"/>
          <w:szCs w:val="28"/>
        </w:rPr>
      </w:pPr>
    </w:p>
    <w:p w14:paraId="48269F92">
      <w:pPr>
        <w:widowControl/>
        <w:adjustRightInd w:val="0"/>
        <w:snapToGrid w:val="0"/>
        <w:spacing w:line="50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第一部分  发展基础与面临形势</w:t>
      </w:r>
    </w:p>
    <w:p w14:paraId="6D4804A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一、“十三五”发展主要成绩</w:t>
      </w:r>
    </w:p>
    <w:p w14:paraId="033AB0C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自成立以来，始终践行“仁爱、博雅、力行、创新”办学理念和“厚德、笃学、崇教、有为”校训，全面贯彻党的教育方针，坚持立德树人，实施质量立校、人才强校、特色兴校战略，不断提升办学水平和人才培养质量，为广东省学前教育事业发展提供人才保证和智力支持，为区域经济社会发展提供优质服务。</w:t>
      </w:r>
    </w:p>
    <w:p w14:paraId="0C69DEC3">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（一）党建引领作用明显增强</w:t>
      </w:r>
    </w:p>
    <w:p w14:paraId="0240438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党委充分发挥党建引领的核心作用，以高质量党建引领和推动学校初期事业发展。深入开展“不忘初心、牢记使命”主题教育和党史学习教育，政治建设取得扎实成效，推动全面从严治党主体责任落细落实，总结并凝练“强师报国，求实创新”的江幼精神，构建“两位一体”大思政格局，强化社会主义核心价值观和中华优秀传统文化育人效果，形成思政课程与课程思政育人合力，制作了11节地方党史网络精品课，做到思政教育常规化、制度化。隆重举办建党100周年系列庆祝活动，迅速掀起学习贯彻习近平总书记“七一”重要讲话、党的十九届历次全会精神热潮。开展党史学习教育，强化理想信念意识，精心组织部署一系列党史学习教育活动，党委理论学习中心组示范引领，学校领导带头讲党课，开展专题学习32次，专题宣讲117场，组织了党史主题音乐会、文艺汇演、书画展等6场，艺术党课《党的女儿》获得社会广泛赞誉，重点推进6项办实事实践活动，引导广大师生学史明理、学史增信、学史崇德、学史力行方面取得显著成绩。2021年暑期文化科技卫生“三下乡”社会实践活动入选全国大学生暑期社会实践志愿服务活动。在第十六届“挑战杯”广东大学生课外学术科技作品竞赛中获得特等奖1项，一等奖2项，三等奖1项，是全省幼专学校中获奖数最多。主题团日活动被评为广东省2021年“十佳项目”，是唯一获此荣誉的高职院校。</w:t>
      </w:r>
    </w:p>
    <w:p w14:paraId="42299B3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（二）办学绩效显著提高</w:t>
      </w:r>
    </w:p>
    <w:p w14:paraId="43F662F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2019年9月广东江门幼儿师范高等专科学校第一届专科新生正式开学，“十三五”期间共设置学前教育、音乐教育、舞蹈教育、美术教育、体育教育、英语教育和早期教育7个专业，在校生人数达4013人。近三年招生中绝大部分专业均一次性满档，各专业新生平均报到率达到93%，远超其它同类学校。不断加强专业建设，优化专业结构，探索校园融合协同培育的卓越人才培养模式，推进产教融合，与珠三角10余家幼教集团开展合作，实现校企协同育人；以学前教育专业为龙头、以音乐教育、美术教育、体育教育和舞蹈教育为支撑的“一体四翼”高水平专业群——学前教育专业群获第一批省高职院校高水平专业群立项。加快校园数字化建设，推动网络课程资源开发，建设了6门校级在线精品课程，12门在线开放课程，共建成48门数字化课程。开展以赛促学，全面加强实践教学，学生获省级奖项19项，教学质量大大提升。学校不断加大人才引进力度，现有专任教师215人，专任教师中具有博士学位4人，硕士学位100人，具有硕士以上学位占专任教师48%，专任教师中具有正高职称1人，副高职称58人，特级教师2名，形成了学历、职称结构合理的良好局面。</w:t>
      </w:r>
    </w:p>
    <w:p w14:paraId="14183BDF">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（三）办学条件不断优化</w:t>
      </w:r>
    </w:p>
    <w:p w14:paraId="3AD3504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2019年校园一期投资4.33亿元建成投入使用，一期建筑面积69182平方米，校区建有奥尔夫音乐实训室、蒙台梭利教学实训室等各类实训室324间，纸质图书27.94万册，教学科研仪器设备产值1423.65万元，校外见实习基地67个。校园二期投资5.45亿元，已于2021年4月动工建设，建成后学校可容纳在校生7500人。学校严格秉承“服务育人”宗旨，不断创新服务体制与服务机制，利用社会化服务，实行规范化管理，助推学校各项事业发展。完成涉及教学保障、基础设施改善等修缮工程，较好满足教育教学现代化、多样化需求，显著改善了师生学习、工作、生活环境。信息化公共支撑能力和服务水平显著提高，文献资源服务能力和数字化水平大幅度提升。</w:t>
      </w:r>
    </w:p>
    <w:p w14:paraId="556A18A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（四）科研发展势头良好</w:t>
      </w:r>
    </w:p>
    <w:p w14:paraId="4EADD11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科研培训坚持问题导向、任务驱动，服务全省学前教育事业发展需要。2019年以来，学校获得省级以上荣誉28项，其中特等奖1个，一等奖6项。新增省级课题立项15项，其中广东省教育科学规划项目3个、广东省教育厅2020年学前教育“新课程”科学保教示范项目5个、广东省教育厅高校重点平台及科研项目7个（包括特色创新类项目2项、人文社科类青年创新人才项目5项），获得江门市级课题16个立项，其中江门社科哲项目4个、江门科技基础项目12个。学校牵头研究江门市高质量托育服务体系，研制江门市婴幼儿照护服务示范单位质量评价标准，参与江门市婴幼儿照护服务示范单位创建工作。</w:t>
      </w:r>
    </w:p>
    <w:p w14:paraId="64D4DF7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（五）服务社会能力明显提高</w:t>
      </w:r>
    </w:p>
    <w:p w14:paraId="1D5F1C1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启动服务地方学前教育高质量发展战略合作，以全面提升幼儿园园长、教师专业素养为重点，积极开展非学历培训，高质量开展广东省“新强师工程”、骨干教师及园长培训、</w:t>
      </w:r>
      <w:r>
        <w:rPr>
          <w:rFonts w:ascii="宋体" w:hAnsi="宋体"/>
          <w:color w:val="000000"/>
          <w:kern w:val="0"/>
          <w:sz w:val="28"/>
          <w:szCs w:val="28"/>
        </w:rPr>
        <w:t>筑梦乡镇幼教</w:t>
      </w:r>
      <w:r>
        <w:rPr>
          <w:rFonts w:hint="eastAsia" w:ascii="宋体" w:hAnsi="宋体"/>
          <w:color w:val="000000"/>
          <w:kern w:val="0"/>
          <w:sz w:val="28"/>
          <w:szCs w:val="28"/>
        </w:rPr>
        <w:t>等</w:t>
      </w:r>
      <w:r>
        <w:rPr>
          <w:rFonts w:ascii="宋体" w:hAnsi="宋体"/>
          <w:color w:val="000000"/>
          <w:kern w:val="0"/>
          <w:sz w:val="28"/>
          <w:szCs w:val="28"/>
        </w:rPr>
        <w:t>帮扶项目，</w:t>
      </w:r>
      <w:r>
        <w:rPr>
          <w:rFonts w:hint="eastAsia" w:ascii="宋体" w:hAnsi="宋体"/>
          <w:color w:val="000000"/>
          <w:kern w:val="0"/>
          <w:sz w:val="28"/>
          <w:szCs w:val="28"/>
        </w:rPr>
        <w:t>推动地方幼儿园园长、教师的继续教育工作持续健康发展；承担了自考专升本、学历提升项目，陆续与区域内教育局签订战略合作协议，社会服务能力和质量明显提升。推动挂牌成立江门市</w:t>
      </w:r>
      <w:r>
        <w:rPr>
          <w:rFonts w:ascii="宋体" w:hAnsi="宋体"/>
          <w:color w:val="000000"/>
          <w:kern w:val="0"/>
          <w:sz w:val="28"/>
          <w:szCs w:val="28"/>
        </w:rPr>
        <w:t>3岁以下儿童早期发展研究中心</w:t>
      </w:r>
      <w:r>
        <w:rPr>
          <w:rFonts w:hint="eastAsia" w:ascii="宋体" w:hAnsi="宋体"/>
          <w:color w:val="000000"/>
          <w:kern w:val="0"/>
          <w:sz w:val="28"/>
          <w:szCs w:val="28"/>
        </w:rPr>
        <w:t>，有效开展托育服务研究，指导区域幼儿园开展科学保教示范项目研究和学前教育高质量发展试验区项目研究，服务粤港澳大湾区和深圳先行示范区学前教育事业。</w:t>
      </w:r>
    </w:p>
    <w:p w14:paraId="29FE728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二、“十四五”发展面临的机遇与主要挑战</w:t>
      </w:r>
    </w:p>
    <w:p w14:paraId="5940C41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（一）重要机遇</w:t>
      </w:r>
    </w:p>
    <w:p w14:paraId="7759500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1.国家人口战略发展的新机遇</w:t>
      </w:r>
    </w:p>
    <w:p w14:paraId="6A2D525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2021年7月《中共中央国务院关于优化生育政策促进人口长期均衡发展的决定》发布，作出实施三孩生育政策及配套支持措施重大决策，开启我国人口发展新阶段。实施三孩生育政策，学前教育和儿童照护服务需求必将增加。学校在服务国家人口发展战略、推进学前教育普及普惠安全优质发展方面应做出更大贡献，努力提高幼儿园师资培养培训质量，努力满足人民群众幼有所育的美好期盼，为培养德智体美劳全面发展的社会主义建设者和接班人奠定坚实基础。</w:t>
      </w:r>
    </w:p>
    <w:p w14:paraId="3F3B3B07">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2.建设新师范的新机遇</w:t>
      </w:r>
    </w:p>
    <w:p w14:paraId="664D010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广东持续推进新师范建设，坚持教师教育以师范院校为主、师范院校以培养教师为主的原则，支持扩大学前教育专业招生规模，支持符合条件的专科学校设置本科专业，支持符合条件的高职院校升格为职业本科。全面开展师范类专业认证及对标建设，加强教师教育学科专业和课程建设。《广东省新时代教师发展体系建设实施方案》（粤教师〔2020〕11号）明确要求，“到2025年，教师学历水平进一步提升，幼儿园专任教师大专以上学历比例达到93%，其中珠三角地区达98%”这为幼儿师范专科学校发展和提升提供重要契机。</w:t>
      </w:r>
    </w:p>
    <w:p w14:paraId="4C53FF78">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3.粤港澳大湾区建设和江门高质量发展的新机遇</w:t>
      </w:r>
    </w:p>
    <w:p w14:paraId="05B172C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在粤港澳建设国际一流湾区，打造世界级城市群，全党和国家推进“一国两制”构建对外开放合作新格局的重大战略。江门作为粤港澳大湾区珠江西岸的城市，与其他城市积极拓展教育、文化、旅游、社会保障等领域合作，共同打造宜居宜业宜游优质生活圈。学校作为粤港澳大湾区幼儿师范高等专科学校，迎来与香港、澳门等城市合作办学的崭新机遇。学校正在建设二期工程，办学条件将大为改善，迎来新的发展空间，必将在江门经济社会高质量发展中展现新担当新作为。</w:t>
      </w:r>
    </w:p>
    <w:p w14:paraId="162721CC">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（二）主要挑战</w:t>
      </w:r>
    </w:p>
    <w:p w14:paraId="6166FD54">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1.新时代职业教育新使命的挑战</w:t>
      </w:r>
    </w:p>
    <w:p w14:paraId="6841BA7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职业教育是国民教育体系和人力资源开发的重要组成部分，肩负着培养多样化人才、传承技术技能、促进就业创业的重要职责。推进经济社会高质量发展，对职业院校包括本科学校在内的人才培养数量、质量以及人才层次和类型都提出了更高要求。目前，在新时代职业教育的“双师型”教师队伍建设、教学模式和方法创新、教学内容与教材开发、质量保证体系建设等方面与新时代高质量发展仍有较明显差距，人才培养动态调整机制比较滞后。</w:t>
      </w:r>
    </w:p>
    <w:p w14:paraId="234B7DFF">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2.区域幼儿师范高等专科学校竞争发展的挑战</w:t>
      </w:r>
    </w:p>
    <w:p w14:paraId="0AEEDBC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国家和省高度重视幼儿师范人才培养，支持幼儿师范高等专科学校建设，加快推动幼儿师范教育高质量发展，新兴一代中产阶层家长对子女的早期教育重视程度正在提升，他们对学前教育的需求不断增加，国家也已把婴幼儿照护纳入人才紧缺亟需专业，培养托幼一体化人才，目前，全国共有幼儿师范高等专科学校51所，其中广东省共有5所，还有部分高职院校开设学前教育专业，形成区域内资源配置、生源质量、人才竞争发展的挑战。</w:t>
      </w:r>
    </w:p>
    <w:p w14:paraId="3F724BC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3.学校办学条件、教育教学质量、教师队伍素质、行政效能提升的挑战</w:t>
      </w:r>
    </w:p>
    <w:p w14:paraId="35C8615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随着招生规模的不断扩大，现有的办学条件满足不了师生的日常教学工作生活需要，急需扩大教学工作生活空间，改善师生教学工作生活条件。学校目前已经建立100多项管理制度，但依法依规推进各项工作，扎实做好各部门联动工作机制尚在建设之中，行政效能有待提高。教师队伍专业素质有待增强，教师职业道德素质、专业知识和专业能力方面乃需提升，教研水平有待增强。教育教学质量有待提升，课程思政有待进一步加强，各项教学工作的创新不足。省部级教学成果奖尚无突破，1+X证书试点制度推进缓慢。</w:t>
      </w:r>
    </w:p>
    <w:p w14:paraId="14C456DE">
      <w:pPr>
        <w:widowControl/>
        <w:adjustRightInd w:val="0"/>
        <w:snapToGrid w:val="0"/>
        <w:spacing w:line="500" w:lineRule="exact"/>
        <w:ind w:firstLine="560" w:firstLineChars="200"/>
        <w:rPr>
          <w:rFonts w:ascii="宋体" w:hAnsi="宋体"/>
          <w:color w:val="000000"/>
          <w:kern w:val="0"/>
          <w:sz w:val="28"/>
          <w:szCs w:val="28"/>
        </w:rPr>
      </w:pPr>
    </w:p>
    <w:p w14:paraId="1DFAC6FE">
      <w:pPr>
        <w:widowControl/>
        <w:adjustRightInd w:val="0"/>
        <w:snapToGrid w:val="0"/>
        <w:spacing w:line="50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第二部分  总体战略与发展目标</w:t>
      </w:r>
    </w:p>
    <w:p w14:paraId="378A1C5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一、指导思想</w:t>
      </w:r>
    </w:p>
    <w:p w14:paraId="2892DC3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高举中国特色社会主义伟大旗帜，以习近平新时代中国特色社会主义思想为指导，全面贯彻党的教育方针，深入贯彻习近平总书记关于教育的重要论述，弘扬伟大建党精神，以立德树人为根本任务，以深化改革为根本动力，以</w:t>
      </w:r>
      <w:r>
        <w:rPr>
          <w:rFonts w:hint="eastAsia" w:ascii="宋体" w:hAnsi="宋体"/>
          <w:color w:val="000000"/>
          <w:kern w:val="0"/>
          <w:sz w:val="28"/>
          <w:szCs w:val="28"/>
          <w:lang w:eastAsia="zh-CN"/>
        </w:rPr>
        <w:t>“</w:t>
      </w:r>
      <w:r>
        <w:rPr>
          <w:rFonts w:hint="eastAsia" w:ascii="宋体" w:hAnsi="宋体"/>
          <w:color w:val="000000"/>
          <w:kern w:val="0"/>
          <w:sz w:val="28"/>
          <w:szCs w:val="28"/>
          <w:lang w:val="en-US" w:eastAsia="zh-CN"/>
        </w:rPr>
        <w:t>质量为先、内涵为重、服务为本”</w:t>
      </w:r>
      <w:r>
        <w:rPr>
          <w:rFonts w:hint="eastAsia" w:ascii="宋体" w:hAnsi="宋体"/>
          <w:color w:val="000000"/>
          <w:kern w:val="0"/>
          <w:sz w:val="28"/>
          <w:szCs w:val="28"/>
        </w:rPr>
        <w:t>为发展主线，以治理能力、资源配置、精神文化建设为保障，加快建设高水平幼儿师范高等专科学校，为广东实现学前教育普及普惠安全优质发展提供学前教育人才和智力支持，为推进江门社会经济高质量发展做出积极贡献。</w:t>
      </w:r>
    </w:p>
    <w:p w14:paraId="044BDECE">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二、基本原则</w:t>
      </w:r>
    </w:p>
    <w:p w14:paraId="1580F9C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坚持党对学校工作的全面领导。将加强党的领导作为推进学校高质量发展的根本保证，坚持社会主义办学方向，加强学校思想政治工作，落实立德树人根本任务。团结各党派人士，凝聚推进学校高质量发展的正能量。</w:t>
      </w:r>
    </w:p>
    <w:p w14:paraId="48C9482B">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1.坚持以</w:t>
      </w:r>
      <w:r>
        <w:rPr>
          <w:rFonts w:ascii="宋体" w:hAnsi="宋体"/>
          <w:b/>
          <w:color w:val="000000"/>
          <w:kern w:val="0"/>
          <w:sz w:val="28"/>
          <w:szCs w:val="28"/>
        </w:rPr>
        <w:t>人</w:t>
      </w:r>
      <w:r>
        <w:rPr>
          <w:rFonts w:hint="eastAsia" w:ascii="宋体" w:hAnsi="宋体"/>
          <w:b/>
          <w:color w:val="000000"/>
          <w:kern w:val="0"/>
          <w:sz w:val="28"/>
          <w:szCs w:val="28"/>
        </w:rPr>
        <w:t>为本。</w:t>
      </w:r>
      <w:r>
        <w:rPr>
          <w:rFonts w:hint="eastAsia" w:ascii="宋体" w:hAnsi="宋体"/>
          <w:color w:val="000000"/>
          <w:kern w:val="0"/>
          <w:sz w:val="28"/>
          <w:szCs w:val="28"/>
        </w:rPr>
        <w:t>实施职业教育高质量发展行动，以“创新强校质量工程”为抓手，不断推进学校治理体系和治理能力现代化，推动全校师生员工共享学校发展新成果，凝心聚力，共同推进学校各项事业快速发展，办好人民满意的新时代职业教育。</w:t>
      </w:r>
    </w:p>
    <w:p w14:paraId="1F5B4403">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2.更新办学理念。</w:t>
      </w:r>
      <w:r>
        <w:rPr>
          <w:rFonts w:hint="eastAsia" w:ascii="宋体" w:hAnsi="宋体"/>
          <w:color w:val="000000"/>
          <w:kern w:val="0"/>
          <w:sz w:val="28"/>
          <w:szCs w:val="28"/>
        </w:rPr>
        <w:t>贯彻创新、协调、绿色、开放、共享的发展理念，构建政、校、行、企协同体系，建设好学校附属幼儿园，深化科教融合、产教融合、校园合作、校企合作，坚持质量为先、注重内涵发展，完善多元共治的质量保证体系，健全德技并修育人机制，深化学校创新驱动发展。</w:t>
      </w:r>
    </w:p>
    <w:p w14:paraId="0175911E">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3.推进综合改革。</w:t>
      </w:r>
      <w:r>
        <w:rPr>
          <w:rFonts w:hint="eastAsia" w:ascii="宋体" w:hAnsi="宋体"/>
          <w:color w:val="000000"/>
          <w:kern w:val="0"/>
          <w:sz w:val="28"/>
          <w:szCs w:val="28"/>
        </w:rPr>
        <w:t>把深化学校综合改革作为推进学校高质量发展的根本动力，推动实践探索，破解发展瓶颈，把管理体制改革与机制创新作为突破口。加快和扩大各专业对外开放，优化育人机制，提升专业建设水平，创新人才培养模式、办学模式、管理体制、绩效奖励机制和保障机制。</w:t>
      </w:r>
    </w:p>
    <w:p w14:paraId="1E521B0C">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4.统筹协调发展。</w:t>
      </w:r>
      <w:r>
        <w:rPr>
          <w:rFonts w:hint="eastAsia" w:ascii="宋体" w:hAnsi="宋体"/>
          <w:color w:val="000000"/>
          <w:kern w:val="0"/>
          <w:sz w:val="28"/>
          <w:szCs w:val="28"/>
        </w:rPr>
        <w:t>将学校高质量发展置于经济社会发展大局中审视，根据社会经济发展的动态需求，不断优化专业结构和课程体系，突出专业优势，强化学科特色。全力参与粤港澳大湾区建设，参与“一路一带”建设，服务国家发展大局。坚持全校一盘棋，统筹协调各种资源，加快学校各方面发展的协调统一。</w:t>
      </w:r>
    </w:p>
    <w:p w14:paraId="27F18D2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三、发展目标</w:t>
      </w:r>
    </w:p>
    <w:p w14:paraId="2CFDBEE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（一）总体目标</w:t>
      </w:r>
    </w:p>
    <w:p w14:paraId="5CBA0E1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到2025年，办学基础进一步夯实，办学综合实力不断增强，依托地域文化、教育资源，形成独特的幼儿师范教育品牌。力争办学总体水平进入广东省高等职业教育“创新强校工程”建设</w:t>
      </w:r>
      <w:r>
        <w:rPr>
          <w:rFonts w:hint="eastAsia" w:ascii="宋体" w:hAnsi="宋体"/>
          <w:color w:val="000000"/>
          <w:kern w:val="0"/>
          <w:sz w:val="28"/>
          <w:szCs w:val="28"/>
          <w:lang w:val="en-US" w:eastAsia="zh-CN"/>
        </w:rPr>
        <w:t>C</w:t>
      </w:r>
      <w:r>
        <w:rPr>
          <w:rFonts w:hint="eastAsia" w:ascii="宋体" w:hAnsi="宋体"/>
          <w:color w:val="000000"/>
          <w:kern w:val="0"/>
          <w:sz w:val="28"/>
          <w:szCs w:val="28"/>
        </w:rPr>
        <w:t>类院校</w:t>
      </w:r>
      <w:r>
        <w:rPr>
          <w:rFonts w:hint="eastAsia" w:ascii="宋体" w:hAnsi="宋体"/>
          <w:color w:val="000000"/>
          <w:kern w:val="0"/>
          <w:sz w:val="28"/>
          <w:szCs w:val="28"/>
          <w:lang w:val="en-US" w:eastAsia="zh-CN"/>
        </w:rPr>
        <w:t>前列</w:t>
      </w:r>
      <w:r>
        <w:rPr>
          <w:rFonts w:hint="eastAsia" w:ascii="宋体" w:hAnsi="宋体"/>
          <w:color w:val="000000"/>
          <w:kern w:val="0"/>
          <w:sz w:val="28"/>
          <w:szCs w:val="28"/>
        </w:rPr>
        <w:t>，专业结构更加合理优化，师资队伍建设水平、科研能力和社会服务能力、人才培养质量、信息化水平显著提升，学校治理体系基本建成。力争把学前教育专业</w:t>
      </w:r>
      <w:r>
        <w:rPr>
          <w:rFonts w:hint="eastAsia" w:ascii="宋体" w:hAnsi="宋体"/>
          <w:color w:val="000000"/>
          <w:kern w:val="0"/>
          <w:sz w:val="28"/>
          <w:szCs w:val="28"/>
          <w:lang w:val="en-US" w:eastAsia="zh-CN"/>
        </w:rPr>
        <w:t>群建成广东省高水平专业群，</w:t>
      </w:r>
      <w:r>
        <w:rPr>
          <w:rFonts w:hint="eastAsia" w:ascii="宋体" w:hAnsi="宋体"/>
          <w:color w:val="000000"/>
          <w:kern w:val="0"/>
          <w:sz w:val="28"/>
          <w:szCs w:val="28"/>
        </w:rPr>
        <w:t>学校人才培养模式趋于多元化发展，服务国家和区域发展的综合能力明显增强，社会认可度和行业影响力持续提升。</w:t>
      </w:r>
    </w:p>
    <w:p w14:paraId="5C685AC7">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（二）主要目标</w:t>
      </w:r>
    </w:p>
    <w:p w14:paraId="089D5DF2">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1.加强党的领导，实现党建水平全面提升。</w:t>
      </w:r>
      <w:r>
        <w:rPr>
          <w:rFonts w:hint="eastAsia" w:ascii="宋体" w:hAnsi="宋体"/>
          <w:color w:val="000000"/>
          <w:kern w:val="0"/>
          <w:sz w:val="28"/>
          <w:szCs w:val="28"/>
        </w:rPr>
        <w:t>全面贯彻新时代党的建设总要求，旗帜鲜明讲政治，持续用习近平新时代中国特色社会主义思想凝心铸魂，不断增强“四个意识”、坚定“四个自信”、做到“两个维护”，扎实推进基层党建质量整体提升，将党的建设与学校事业改革发展同部署、同落实、同考评，加强党对教育工作的全面领导，坚定社会主义办学方向，牢牢把握意识形态工作领导权，引领支撑保障学校高质量发展。</w:t>
      </w:r>
    </w:p>
    <w:p w14:paraId="1760EB32">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2.优化专业设置，建设富有创新特色的高水平专业群。</w:t>
      </w:r>
      <w:r>
        <w:rPr>
          <w:rFonts w:hint="eastAsia" w:ascii="宋体" w:hAnsi="宋体"/>
          <w:color w:val="000000"/>
          <w:kern w:val="0"/>
          <w:sz w:val="28"/>
          <w:szCs w:val="28"/>
          <w:lang w:val="en-US" w:eastAsia="zh-CN"/>
        </w:rPr>
        <w:t>以市场需求和产业导向为主线，确保人才培养与社会需求紧密契合，以推进省级高水平展业群建设为抓手，</w:t>
      </w:r>
      <w:r>
        <w:rPr>
          <w:rFonts w:hint="eastAsia" w:ascii="宋体" w:hAnsi="宋体"/>
          <w:color w:val="000000"/>
          <w:kern w:val="0"/>
          <w:sz w:val="28"/>
          <w:szCs w:val="28"/>
        </w:rPr>
        <w:t>带动提升各专业建设水平。密切关注粤港澳大湾区经济社会需求和行业发展，新增</w:t>
      </w:r>
      <w:r>
        <w:rPr>
          <w:rFonts w:hint="eastAsia" w:ascii="宋体" w:hAnsi="宋体"/>
          <w:color w:val="000000"/>
          <w:kern w:val="0"/>
          <w:sz w:val="28"/>
          <w:szCs w:val="28"/>
          <w:lang w:val="en-US" w:eastAsia="zh-CN"/>
        </w:rPr>
        <w:t>托育服务与管理、</w:t>
      </w:r>
      <w:r>
        <w:rPr>
          <w:rFonts w:hint="eastAsia" w:ascii="宋体" w:hAnsi="宋体"/>
          <w:color w:val="000000"/>
          <w:kern w:val="0"/>
          <w:sz w:val="28"/>
          <w:szCs w:val="28"/>
        </w:rPr>
        <w:t>体能训练、</w:t>
      </w:r>
      <w:r>
        <w:rPr>
          <w:rFonts w:hint="eastAsia" w:ascii="宋体" w:hAnsi="宋体"/>
          <w:color w:val="000000"/>
          <w:kern w:val="0"/>
          <w:sz w:val="28"/>
          <w:szCs w:val="28"/>
          <w:lang w:val="en-US" w:eastAsia="zh-CN"/>
        </w:rPr>
        <w:t>数字媒体技术、</w:t>
      </w:r>
      <w:r>
        <w:rPr>
          <w:rFonts w:hint="eastAsia" w:ascii="宋体" w:hAnsi="宋体"/>
          <w:color w:val="000000"/>
          <w:kern w:val="0"/>
          <w:sz w:val="28"/>
          <w:szCs w:val="28"/>
        </w:rPr>
        <w:t>商务英语</w:t>
      </w:r>
      <w:r>
        <w:rPr>
          <w:rFonts w:hint="eastAsia" w:ascii="宋体" w:hAnsi="宋体"/>
          <w:color w:val="000000"/>
          <w:kern w:val="0"/>
          <w:sz w:val="28"/>
          <w:szCs w:val="28"/>
          <w:lang w:val="en-US" w:eastAsia="zh-CN"/>
        </w:rPr>
        <w:t>等专业，推</w:t>
      </w:r>
      <w:r>
        <w:rPr>
          <w:rFonts w:hint="eastAsia" w:ascii="宋体" w:hAnsi="宋体"/>
          <w:color w:val="000000"/>
          <w:kern w:val="0"/>
          <w:sz w:val="28"/>
          <w:szCs w:val="28"/>
        </w:rPr>
        <w:t>动</w:t>
      </w:r>
      <w:r>
        <w:rPr>
          <w:rFonts w:hint="eastAsia" w:ascii="宋体" w:hAnsi="宋体"/>
          <w:color w:val="000000"/>
          <w:kern w:val="0"/>
          <w:sz w:val="28"/>
          <w:szCs w:val="28"/>
          <w:lang w:val="en-US" w:eastAsia="zh-CN"/>
        </w:rPr>
        <w:t>传播与策划、电子音乐、艺术与健康管理专业申报，</w:t>
      </w:r>
      <w:r>
        <w:rPr>
          <w:rFonts w:hint="eastAsia" w:ascii="宋体" w:hAnsi="宋体"/>
          <w:color w:val="000000"/>
          <w:kern w:val="0"/>
          <w:sz w:val="28"/>
          <w:szCs w:val="28"/>
        </w:rPr>
        <w:t>专业总数</w:t>
      </w:r>
      <w:r>
        <w:rPr>
          <w:rFonts w:hint="eastAsia" w:ascii="宋体" w:hAnsi="宋体"/>
          <w:color w:val="000000"/>
          <w:kern w:val="0"/>
          <w:sz w:val="28"/>
          <w:szCs w:val="28"/>
          <w:lang w:val="en-US" w:eastAsia="zh-CN"/>
        </w:rPr>
        <w:t>不少于</w:t>
      </w:r>
      <w:r>
        <w:rPr>
          <w:rFonts w:hint="eastAsia" w:ascii="宋体" w:hAnsi="宋体"/>
          <w:color w:val="000000"/>
          <w:kern w:val="0"/>
          <w:sz w:val="28"/>
          <w:szCs w:val="28"/>
        </w:rPr>
        <w:t>12个。根据社会</w:t>
      </w:r>
      <w:r>
        <w:rPr>
          <w:rFonts w:hint="eastAsia" w:ascii="宋体" w:hAnsi="宋体"/>
          <w:color w:val="000000"/>
          <w:kern w:val="0"/>
          <w:sz w:val="28"/>
          <w:szCs w:val="28"/>
          <w:lang w:val="en-US" w:eastAsia="zh-CN"/>
        </w:rPr>
        <w:t>发展</w:t>
      </w:r>
      <w:r>
        <w:rPr>
          <w:rFonts w:hint="eastAsia" w:ascii="宋体" w:hAnsi="宋体"/>
          <w:color w:val="000000"/>
          <w:kern w:val="0"/>
          <w:sz w:val="28"/>
          <w:szCs w:val="28"/>
        </w:rPr>
        <w:t>对人才</w:t>
      </w:r>
      <w:r>
        <w:rPr>
          <w:rFonts w:hint="eastAsia" w:ascii="宋体" w:hAnsi="宋体"/>
          <w:color w:val="000000"/>
          <w:kern w:val="0"/>
          <w:sz w:val="28"/>
          <w:szCs w:val="28"/>
          <w:lang w:val="en-US" w:eastAsia="zh-CN"/>
        </w:rPr>
        <w:t>需求的动态调整</w:t>
      </w:r>
      <w:r>
        <w:rPr>
          <w:rFonts w:hint="eastAsia" w:ascii="宋体" w:hAnsi="宋体"/>
          <w:color w:val="000000"/>
          <w:kern w:val="0"/>
          <w:sz w:val="28"/>
          <w:szCs w:val="28"/>
        </w:rPr>
        <w:t>，不断优化专业结构和课程体系，注重艺术、心理健康、信息技术等</w:t>
      </w:r>
      <w:r>
        <w:rPr>
          <w:rFonts w:hint="eastAsia" w:ascii="宋体" w:hAnsi="宋体"/>
          <w:color w:val="000000"/>
          <w:kern w:val="0"/>
          <w:sz w:val="28"/>
          <w:szCs w:val="28"/>
          <w:lang w:val="en-US" w:eastAsia="zh-CN"/>
        </w:rPr>
        <w:t>与专业发展</w:t>
      </w:r>
      <w:r>
        <w:rPr>
          <w:rFonts w:hint="eastAsia" w:ascii="宋体" w:hAnsi="宋体"/>
          <w:color w:val="000000"/>
          <w:kern w:val="0"/>
          <w:sz w:val="28"/>
          <w:szCs w:val="28"/>
        </w:rPr>
        <w:t>相关的特色课程建设。</w:t>
      </w:r>
      <w:r>
        <w:rPr>
          <w:rFonts w:hint="eastAsia" w:ascii="宋体" w:hAnsi="宋体"/>
          <w:color w:val="000000"/>
          <w:kern w:val="0"/>
          <w:sz w:val="28"/>
          <w:szCs w:val="28"/>
          <w:lang w:val="en-US" w:eastAsia="zh-CN"/>
        </w:rPr>
        <w:t>以</w:t>
      </w:r>
      <w:r>
        <w:rPr>
          <w:rFonts w:hint="eastAsia" w:ascii="宋体" w:hAnsi="宋体"/>
          <w:color w:val="000000"/>
          <w:kern w:val="0"/>
          <w:sz w:val="28"/>
          <w:szCs w:val="28"/>
        </w:rPr>
        <w:t>办成“</w:t>
      </w:r>
      <w:r>
        <w:rPr>
          <w:rFonts w:hint="eastAsia" w:ascii="宋体" w:hAnsi="宋体"/>
          <w:color w:val="000000"/>
          <w:kern w:val="0"/>
          <w:sz w:val="28"/>
          <w:szCs w:val="28"/>
          <w:lang w:val="en-US" w:eastAsia="zh-CN"/>
        </w:rPr>
        <w:t>具有</w:t>
      </w:r>
      <w:r>
        <w:rPr>
          <w:rFonts w:hint="eastAsia" w:ascii="宋体" w:hAnsi="宋体"/>
          <w:color w:val="000000"/>
          <w:kern w:val="0"/>
          <w:sz w:val="28"/>
          <w:szCs w:val="28"/>
        </w:rPr>
        <w:t>省级示范</w:t>
      </w:r>
      <w:r>
        <w:rPr>
          <w:rFonts w:hint="eastAsia" w:ascii="宋体" w:hAnsi="宋体"/>
          <w:color w:val="000000"/>
          <w:kern w:val="0"/>
          <w:sz w:val="28"/>
          <w:szCs w:val="28"/>
          <w:lang w:val="en-US" w:eastAsia="zh-CN"/>
        </w:rPr>
        <w:t>价值的</w:t>
      </w:r>
      <w:r>
        <w:rPr>
          <w:rFonts w:hint="eastAsia" w:ascii="宋体" w:hAnsi="宋体"/>
          <w:color w:val="000000"/>
          <w:kern w:val="0"/>
          <w:sz w:val="28"/>
          <w:szCs w:val="28"/>
        </w:rPr>
        <w:t>幼儿师范高等专科学校”</w:t>
      </w:r>
      <w:r>
        <w:rPr>
          <w:rFonts w:hint="eastAsia" w:ascii="宋体" w:hAnsi="宋体"/>
          <w:color w:val="000000"/>
          <w:kern w:val="0"/>
          <w:sz w:val="28"/>
          <w:szCs w:val="28"/>
          <w:lang w:val="en-US" w:eastAsia="zh-CN"/>
        </w:rPr>
        <w:t>为</w:t>
      </w:r>
      <w:r>
        <w:rPr>
          <w:rFonts w:hint="eastAsia" w:ascii="宋体" w:hAnsi="宋体"/>
          <w:color w:val="000000"/>
          <w:kern w:val="0"/>
          <w:sz w:val="28"/>
          <w:szCs w:val="28"/>
        </w:rPr>
        <w:t>目标，</w:t>
      </w:r>
      <w:r>
        <w:rPr>
          <w:rFonts w:hint="eastAsia" w:ascii="宋体" w:hAnsi="宋体"/>
          <w:color w:val="000000"/>
          <w:kern w:val="0"/>
          <w:sz w:val="28"/>
          <w:szCs w:val="28"/>
          <w:lang w:val="en-US" w:eastAsia="zh-CN"/>
        </w:rPr>
        <w:t>建设高水平专业群1~2个，重点打造学前教育高水平专业群。围绕专业群建设专业教学资源</w:t>
      </w:r>
      <w:r>
        <w:rPr>
          <w:rFonts w:hint="eastAsia" w:ascii="宋体" w:hAnsi="宋体"/>
          <w:color w:val="000000"/>
          <w:kern w:val="0"/>
          <w:sz w:val="28"/>
          <w:szCs w:val="28"/>
        </w:rPr>
        <w:t>库，完善以“学前教育为龙头，音乐教育、美术教育、舞蹈教育、体育教育为四翼”的专业群课程体系。</w:t>
      </w:r>
    </w:p>
    <w:p w14:paraId="2AEAC9A9">
      <w:pPr>
        <w:widowControl/>
        <w:adjustRightInd w:val="0"/>
        <w:snapToGrid w:val="0"/>
        <w:spacing w:line="500" w:lineRule="exact"/>
        <w:ind w:firstLine="562" w:firstLineChars="200"/>
        <w:rPr>
          <w:rFonts w:ascii="宋体" w:hAnsi="宋体"/>
          <w:color w:val="000000"/>
          <w:kern w:val="0"/>
          <w:sz w:val="28"/>
          <w:szCs w:val="28"/>
          <w:highlight w:val="none"/>
        </w:rPr>
      </w:pPr>
      <w:r>
        <w:rPr>
          <w:rFonts w:hint="eastAsia" w:ascii="宋体" w:hAnsi="宋体"/>
          <w:b/>
          <w:color w:val="000000"/>
          <w:kern w:val="0"/>
          <w:sz w:val="28"/>
          <w:szCs w:val="28"/>
        </w:rPr>
        <w:t>3.创新人才培养模式，培养高素质技术技能人才。</w:t>
      </w:r>
      <w:r>
        <w:rPr>
          <w:rFonts w:hint="eastAsia" w:ascii="宋体" w:hAnsi="宋体"/>
          <w:color w:val="000000"/>
          <w:kern w:val="0"/>
          <w:sz w:val="28"/>
          <w:szCs w:val="28"/>
        </w:rPr>
        <w:t>深化“校园融合协同育人”人才培养模式改革，完善政府、学校、幼儿园三方协同培养人才机制，强化校园合作和校企合作，探索卓越幼儿教师培养模式改革。实行“校校联合”，</w:t>
      </w:r>
      <w:r>
        <w:rPr>
          <w:rFonts w:hint="eastAsia" w:ascii="宋体" w:hAnsi="宋体"/>
          <w:color w:val="000000"/>
          <w:kern w:val="0"/>
          <w:sz w:val="28"/>
          <w:szCs w:val="28"/>
          <w:lang w:val="en-US" w:eastAsia="zh-CN"/>
        </w:rPr>
        <w:t>构建</w:t>
      </w:r>
      <w:r>
        <w:rPr>
          <w:rFonts w:hint="eastAsia" w:ascii="宋体" w:hAnsi="宋体"/>
          <w:color w:val="000000"/>
          <w:kern w:val="0"/>
          <w:sz w:val="28"/>
          <w:szCs w:val="28"/>
        </w:rPr>
        <w:t>“中职-高职-本科”贯通的</w:t>
      </w:r>
      <w:r>
        <w:rPr>
          <w:rFonts w:hint="eastAsia" w:ascii="宋体" w:hAnsi="宋体"/>
          <w:color w:val="000000"/>
          <w:kern w:val="0"/>
          <w:sz w:val="28"/>
          <w:szCs w:val="28"/>
          <w:lang w:val="en-US" w:eastAsia="zh-CN"/>
        </w:rPr>
        <w:t>学历提升路径</w:t>
      </w:r>
      <w:r>
        <w:rPr>
          <w:rFonts w:hint="eastAsia" w:ascii="宋体" w:hAnsi="宋体"/>
          <w:color w:val="000000"/>
          <w:kern w:val="0"/>
          <w:sz w:val="28"/>
          <w:szCs w:val="28"/>
        </w:rPr>
        <w:t>，打造职业教育立交桥，适应培养高素质技术技能型人才的办学要求。推进创新班特色育人研究项目，深入开展幼儿教师实践能力培养策略</w:t>
      </w:r>
      <w:r>
        <w:rPr>
          <w:rFonts w:hint="eastAsia" w:ascii="宋体" w:hAnsi="宋体"/>
          <w:color w:val="000000"/>
          <w:kern w:val="0"/>
          <w:sz w:val="28"/>
          <w:szCs w:val="28"/>
          <w:lang w:val="en-US" w:eastAsia="zh-CN"/>
        </w:rPr>
        <w:t>及协同育人</w:t>
      </w:r>
      <w:r>
        <w:rPr>
          <w:rFonts w:hint="eastAsia" w:ascii="宋体" w:hAnsi="宋体"/>
          <w:color w:val="000000"/>
          <w:kern w:val="0"/>
          <w:sz w:val="28"/>
          <w:szCs w:val="28"/>
        </w:rPr>
        <w:t>机制研究</w:t>
      </w:r>
      <w:r>
        <w:rPr>
          <w:rFonts w:hint="eastAsia" w:ascii="宋体" w:hAnsi="宋体"/>
          <w:color w:val="000000"/>
          <w:kern w:val="0"/>
          <w:sz w:val="28"/>
          <w:szCs w:val="28"/>
          <w:lang w:eastAsia="zh-CN"/>
        </w:rPr>
        <w:t>，</w:t>
      </w:r>
      <w:r>
        <w:rPr>
          <w:rFonts w:hint="eastAsia" w:ascii="宋体" w:hAnsi="宋体"/>
          <w:color w:val="000000"/>
          <w:kern w:val="0"/>
          <w:sz w:val="28"/>
          <w:szCs w:val="28"/>
          <w:lang w:val="en-US" w:eastAsia="zh-CN"/>
        </w:rPr>
        <w:t>打通从专业培养到岗位适应的最后一公里。</w:t>
      </w:r>
      <w:r>
        <w:rPr>
          <w:rFonts w:hint="eastAsia" w:ascii="宋体" w:hAnsi="宋体"/>
          <w:color w:val="000000"/>
          <w:kern w:val="0"/>
          <w:sz w:val="28"/>
          <w:szCs w:val="28"/>
          <w:highlight w:val="none"/>
        </w:rPr>
        <w:t>深化“以赛促学，以赛促教”，将高职高专学生专业技能大赛融入课程教学，组织学生参加省市级各项竞赛，培养一批职业水平高的拔尖人才。</w:t>
      </w:r>
    </w:p>
    <w:p w14:paraId="5D5DCF46">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4.优化课程体系，打造精品项</w:t>
      </w:r>
      <w:r>
        <w:rPr>
          <w:rFonts w:hint="eastAsia" w:ascii="宋体" w:hAnsi="宋体" w:eastAsia="宋体" w:cs="宋体"/>
          <w:color w:val="000000"/>
          <w:kern w:val="0"/>
          <w:sz w:val="28"/>
          <w:szCs w:val="28"/>
        </w:rPr>
        <w:t>目和教</w:t>
      </w:r>
      <w:r>
        <w:rPr>
          <w:rFonts w:hint="eastAsia" w:ascii="宋体" w:hAnsi="宋体" w:eastAsia="宋体" w:cs="宋体"/>
          <w:color w:val="000000"/>
          <w:kern w:val="0"/>
          <w:sz w:val="28"/>
          <w:szCs w:val="28"/>
          <w:lang w:val="en-US" w:eastAsia="zh-CN"/>
        </w:rPr>
        <w:t>科</w:t>
      </w:r>
      <w:r>
        <w:rPr>
          <w:rFonts w:hint="eastAsia" w:ascii="宋体" w:hAnsi="宋体" w:eastAsia="宋体" w:cs="宋体"/>
          <w:color w:val="000000"/>
          <w:kern w:val="0"/>
          <w:sz w:val="28"/>
          <w:szCs w:val="28"/>
        </w:rPr>
        <w:t>研团队。对照国家有关</w:t>
      </w:r>
      <w:r>
        <w:rPr>
          <w:rFonts w:hint="eastAsia" w:ascii="宋体" w:hAnsi="宋体"/>
          <w:color w:val="000000"/>
          <w:kern w:val="0"/>
          <w:sz w:val="28"/>
          <w:szCs w:val="28"/>
        </w:rPr>
        <w:t>课程标准，进一步规范课程建设管理，建立校级课程标准，优化课程体系结构，推进教学内容、方法及考核改革，实现课程思政改革全覆盖，打造精品课，强化实践教学课程，</w:t>
      </w:r>
      <w:r>
        <w:rPr>
          <w:rFonts w:hint="eastAsia" w:ascii="宋体" w:hAnsi="宋体" w:eastAsia="宋体" w:cs="宋体"/>
          <w:color w:val="000000"/>
          <w:kern w:val="0"/>
          <w:sz w:val="28"/>
          <w:szCs w:val="28"/>
        </w:rPr>
        <w:t>重点建设一批精品在线开放课程。将创新创业教育课程进一步融入到人才培养方案、人才培养全过程，</w:t>
      </w:r>
      <w:r>
        <w:rPr>
          <w:rFonts w:hint="eastAsia" w:ascii="宋体" w:hAnsi="宋体"/>
          <w:color w:val="000000"/>
          <w:kern w:val="0"/>
          <w:sz w:val="28"/>
          <w:szCs w:val="28"/>
        </w:rPr>
        <w:t>深化人才培养模式改革。加强教学资源库建设，推进省、校级专业教学资源库建设应用，推进课程建设与课堂教学创新，深化“互联网+”信息化教学改革。</w:t>
      </w:r>
    </w:p>
    <w:p w14:paraId="65DFE78A">
      <w:pPr>
        <w:widowControl/>
        <w:adjustRightInd w:val="0"/>
        <w:snapToGrid w:val="0"/>
        <w:spacing w:line="500" w:lineRule="exact"/>
        <w:ind w:firstLine="562" w:firstLineChars="200"/>
        <w:rPr>
          <w:rFonts w:hint="default" w:ascii="宋体" w:hAnsi="宋体" w:eastAsia="宋体"/>
          <w:color w:val="000000"/>
          <w:kern w:val="0"/>
          <w:sz w:val="28"/>
          <w:szCs w:val="28"/>
          <w:lang w:val="en-US" w:eastAsia="zh-CN"/>
        </w:rPr>
      </w:pPr>
      <w:r>
        <w:rPr>
          <w:rFonts w:hint="eastAsia" w:ascii="宋体" w:hAnsi="宋体"/>
          <w:b/>
          <w:color w:val="000000"/>
          <w:kern w:val="0"/>
          <w:sz w:val="28"/>
          <w:szCs w:val="28"/>
        </w:rPr>
        <w:t>5.立足科教融合、产教融合，提升科研和社会服务能力。</w:t>
      </w:r>
      <w:r>
        <w:rPr>
          <w:rFonts w:hint="eastAsia" w:ascii="宋体" w:hAnsi="宋体"/>
          <w:color w:val="000000"/>
          <w:kern w:val="0"/>
          <w:sz w:val="28"/>
          <w:szCs w:val="28"/>
        </w:rPr>
        <w:t>贯彻落实“科教融合、产教融合、校企合作”办学理念，充分发挥“政校园企侨”协同联动作用，创新人才培养模式，推行校园企三主体育人，打造高水平师资队伍，建设教学名师工作室、协同创新平台、大学生校外实践教学与就业基地</w:t>
      </w:r>
      <w:r>
        <w:rPr>
          <w:rFonts w:hint="eastAsia" w:ascii="宋体" w:hAnsi="宋体"/>
          <w:color w:val="000000"/>
          <w:kern w:val="0"/>
          <w:sz w:val="28"/>
          <w:szCs w:val="28"/>
          <w:lang w:eastAsia="zh-CN"/>
        </w:rPr>
        <w:t>。</w:t>
      </w:r>
      <w:r>
        <w:rPr>
          <w:rFonts w:hint="eastAsia" w:ascii="宋体" w:hAnsi="宋体"/>
          <w:color w:val="000000"/>
          <w:kern w:val="0"/>
          <w:sz w:val="28"/>
          <w:szCs w:val="28"/>
          <w:lang w:val="en-US" w:eastAsia="zh-CN"/>
        </w:rPr>
        <w:t>打造科研创新团队，</w:t>
      </w:r>
      <w:r>
        <w:rPr>
          <w:rFonts w:hint="eastAsia" w:ascii="宋体" w:hAnsi="宋体"/>
          <w:color w:val="000000"/>
          <w:kern w:val="0"/>
          <w:sz w:val="28"/>
          <w:szCs w:val="28"/>
        </w:rPr>
        <w:t>推动科研发展，</w:t>
      </w:r>
      <w:r>
        <w:rPr>
          <w:rFonts w:hint="eastAsia" w:ascii="宋体" w:hAnsi="宋体"/>
          <w:color w:val="000000"/>
          <w:kern w:val="0"/>
          <w:sz w:val="28"/>
          <w:szCs w:val="28"/>
          <w:lang w:val="en-US" w:eastAsia="zh-CN"/>
        </w:rPr>
        <w:t>以成果为导向，产出一批服务经济社会特别是学前教育高质量发展的高水平科研成果，整体提升科研质量。</w:t>
      </w:r>
    </w:p>
    <w:p w14:paraId="08E3BACD">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6.落实五大工程，建设高素质专业化创新型师资队伍。</w:t>
      </w:r>
      <w:r>
        <w:rPr>
          <w:rFonts w:hint="eastAsia" w:ascii="宋体" w:hAnsi="宋体"/>
          <w:color w:val="000000"/>
          <w:kern w:val="0"/>
          <w:sz w:val="28"/>
          <w:szCs w:val="28"/>
        </w:rPr>
        <w:t>结合建设高水平幼儿师范高等专科学校这一战略目标，实施“强基”“固本”“青蓝”“头雁”“效能”五大工程，努力建设一支适应教育改革发展需要，师德高尚、业务精湛、素质优良、结构合理，具有竞争活力和创新精神的教师队伍</w:t>
      </w:r>
      <w:r>
        <w:rPr>
          <w:rFonts w:hint="eastAsia" w:ascii="宋体" w:hAnsi="宋体" w:eastAsia="宋体" w:cs="宋体"/>
          <w:color w:val="000000"/>
          <w:kern w:val="0"/>
          <w:sz w:val="28"/>
          <w:szCs w:val="28"/>
        </w:rPr>
        <w:t>。校园、校企共建一批“双师型”教师培养培训基地和教师实践基地，培育一批具有教学、科研、服务能力的教学团队。</w:t>
      </w:r>
    </w:p>
    <w:p w14:paraId="44909A9B">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7.提升信息化水平，建设智慧校园。</w:t>
      </w:r>
      <w:r>
        <w:rPr>
          <w:rFonts w:hint="eastAsia" w:ascii="宋体" w:hAnsi="宋体"/>
          <w:color w:val="000000"/>
          <w:kern w:val="0"/>
          <w:sz w:val="28"/>
          <w:szCs w:val="28"/>
        </w:rPr>
        <w:t>坚持以师生为核心，以移动化、服务化为导向，融合大数据、移动互联网、云计算，开展信息化基础建设、应用基础支撑平台建设、应用服务平台建设、资源平台建设、运维与安全保障体系建设、智能物联网平台建设，建成新一代智慧校园。</w:t>
      </w:r>
    </w:p>
    <w:p w14:paraId="2C9402CA">
      <w:pPr>
        <w:widowControl/>
        <w:adjustRightInd w:val="0"/>
        <w:snapToGrid w:val="0"/>
        <w:spacing w:line="500" w:lineRule="exact"/>
        <w:ind w:firstLine="562" w:firstLineChars="200"/>
        <w:rPr>
          <w:rFonts w:hint="eastAsia" w:ascii="宋体" w:hAnsi="宋体"/>
          <w:color w:val="000000"/>
          <w:kern w:val="0"/>
          <w:sz w:val="28"/>
          <w:szCs w:val="28"/>
        </w:rPr>
      </w:pPr>
      <w:r>
        <w:rPr>
          <w:rFonts w:hint="eastAsia" w:ascii="宋体" w:hAnsi="宋体"/>
          <w:b/>
          <w:color w:val="000000"/>
          <w:kern w:val="0"/>
          <w:sz w:val="28"/>
          <w:szCs w:val="28"/>
        </w:rPr>
        <w:t>8.提升校园文化品质，创建富有特色的文化品牌。</w:t>
      </w:r>
      <w:r>
        <w:rPr>
          <w:rFonts w:hint="eastAsia" w:ascii="宋体" w:hAnsi="宋体"/>
          <w:color w:val="000000"/>
          <w:kern w:val="0"/>
          <w:sz w:val="28"/>
          <w:szCs w:val="28"/>
        </w:rPr>
        <w:t>以习近平新时代中国特色社会主义思想为统领，聚焦青年学生成长根本需求，通过组织志愿服务、“三下乡”社会实践、社会实践交流和成果展等活动，构建以弘扬志愿服务精神、强化劳动精神和劳动观念教育为主的“互联网+志愿”实践育人新模式。指导学生力争获得省级创新创业大赛和“挑战杯”大赛奖项10-20项。弘扬中华优秀传统文化和侨乡文化，通过教育、科研和产品化的形式转化成果，</w:t>
      </w:r>
      <w:r>
        <w:rPr>
          <w:rFonts w:hint="eastAsia" w:ascii="宋体" w:hAnsi="宋体"/>
          <w:color w:val="000000"/>
          <w:kern w:val="0"/>
          <w:sz w:val="28"/>
          <w:szCs w:val="28"/>
          <w:lang w:val="en-US" w:eastAsia="zh-CN"/>
        </w:rPr>
        <w:t>形成</w:t>
      </w:r>
      <w:r>
        <w:rPr>
          <w:rFonts w:hint="eastAsia" w:ascii="宋体" w:hAnsi="宋体"/>
          <w:color w:val="000000"/>
          <w:kern w:val="0"/>
          <w:sz w:val="28"/>
          <w:szCs w:val="28"/>
        </w:rPr>
        <w:t>突出育人功能，彰显学前教育特色</w:t>
      </w:r>
      <w:r>
        <w:rPr>
          <w:rFonts w:hint="eastAsia" w:ascii="宋体" w:hAnsi="宋体"/>
          <w:color w:val="000000"/>
          <w:kern w:val="0"/>
          <w:sz w:val="28"/>
          <w:szCs w:val="28"/>
          <w:lang w:val="en-US" w:eastAsia="zh-CN"/>
        </w:rPr>
        <w:t>的校园文化品牌</w:t>
      </w:r>
      <w:r>
        <w:rPr>
          <w:rFonts w:hint="eastAsia" w:ascii="宋体" w:hAnsi="宋体"/>
          <w:color w:val="000000"/>
          <w:kern w:val="0"/>
          <w:sz w:val="28"/>
          <w:szCs w:val="28"/>
        </w:rPr>
        <w:t>。</w:t>
      </w:r>
    </w:p>
    <w:p w14:paraId="22B6DF26">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9.推进体制机制改革，健全校内质量保证体系。</w:t>
      </w:r>
      <w:r>
        <w:rPr>
          <w:rFonts w:hint="eastAsia" w:ascii="宋体" w:hAnsi="宋体"/>
          <w:color w:val="000000"/>
          <w:kern w:val="0"/>
          <w:sz w:val="28"/>
          <w:szCs w:val="28"/>
        </w:rPr>
        <w:t>落实党委领导下的校长负责制，构建</w:t>
      </w:r>
      <w:r>
        <w:rPr>
          <w:rFonts w:hint="eastAsia" w:ascii="宋体" w:hAnsi="宋体" w:eastAsia="宋体" w:cs="宋体"/>
          <w:color w:val="000000"/>
          <w:kern w:val="0"/>
          <w:sz w:val="28"/>
          <w:szCs w:val="28"/>
        </w:rPr>
        <w:t>学校-职能部门</w:t>
      </w:r>
      <w:r>
        <w:rPr>
          <w:rFonts w:hint="eastAsia" w:ascii="宋体" w:hAnsi="宋体" w:eastAsia="宋体" w:cs="宋体"/>
          <w:color w:val="000000"/>
          <w:kern w:val="0"/>
          <w:sz w:val="28"/>
          <w:szCs w:val="28"/>
          <w:lang w:val="en-US" w:eastAsia="zh-CN"/>
        </w:rPr>
        <w:t>二级</w:t>
      </w:r>
      <w:r>
        <w:rPr>
          <w:rFonts w:hint="eastAsia" w:ascii="宋体" w:hAnsi="宋体" w:eastAsia="宋体" w:cs="宋体"/>
          <w:color w:val="000000"/>
          <w:kern w:val="0"/>
          <w:sz w:val="28"/>
          <w:szCs w:val="28"/>
        </w:rPr>
        <w:t>行政管理体系，坚持德能勤</w:t>
      </w:r>
      <w:r>
        <w:rPr>
          <w:rFonts w:hint="eastAsia" w:ascii="宋体" w:hAnsi="宋体"/>
          <w:color w:val="000000"/>
          <w:kern w:val="0"/>
          <w:sz w:val="28"/>
          <w:szCs w:val="28"/>
        </w:rPr>
        <w:t>绩廉标准，完善考核机制，营造良好的办学环境；完善管理制度，切实落实学校章程，加强整体规划，健全学校各项规章制度，强化党委统一领导、党政分工合作、协调运行的内部治理制度，健全民主决策机制，为确保办学水平和教育质量提供可靠保障。</w:t>
      </w:r>
    </w:p>
    <w:p w14:paraId="27366DC5">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10.改善办学条件，建设服务型校园。</w:t>
      </w:r>
      <w:r>
        <w:rPr>
          <w:rFonts w:hint="eastAsia" w:ascii="宋体" w:hAnsi="宋体"/>
          <w:color w:val="000000"/>
          <w:kern w:val="0"/>
          <w:sz w:val="28"/>
          <w:szCs w:val="28"/>
        </w:rPr>
        <w:t>投入5.45亿元，完成校园二期工程建筑面积101096平方米，建设1幢13层综合教学楼、1幢9层艺术楼、1幢4层图书馆、1幢3层演艺馆、1幢18层学生宿舍、1幢2层饭堂以及景观塔、连廊、室外场地等配套设施。项目建成后，学校总建筑面积达16.7万平方米。优化资源配置，提高资源利用率，构建“消耗清晰化、管理数字化、消费合理化”管理模式，形成良好的标准化服务格局，基本实现学校服务标准化，提高师生对饭堂、宿舍、热水、绿化、超市等服务满意度。</w:t>
      </w:r>
    </w:p>
    <w:p w14:paraId="59C7BD92">
      <w:pPr>
        <w:widowControl/>
        <w:adjustRightInd w:val="0"/>
        <w:snapToGrid w:val="0"/>
        <w:spacing w:line="500" w:lineRule="exact"/>
        <w:ind w:firstLine="560" w:firstLineChars="200"/>
        <w:rPr>
          <w:rFonts w:ascii="宋体" w:hAnsi="宋体"/>
          <w:color w:val="000000"/>
          <w:kern w:val="0"/>
          <w:sz w:val="28"/>
          <w:szCs w:val="28"/>
        </w:rPr>
      </w:pPr>
    </w:p>
    <w:p w14:paraId="45BA5ED8">
      <w:pPr>
        <w:widowControl/>
        <w:adjustRightInd w:val="0"/>
        <w:snapToGrid w:val="0"/>
        <w:spacing w:line="50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第三部分  主要任务</w:t>
      </w:r>
    </w:p>
    <w:p w14:paraId="7795D62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落实《广东省教育发展“十四五”规划</w:t>
      </w:r>
      <w:r>
        <w:rPr>
          <w:rFonts w:hint="eastAsia" w:ascii="宋体" w:hAnsi="宋体" w:eastAsia="宋体" w:cs="宋体"/>
          <w:color w:val="000000"/>
          <w:kern w:val="0"/>
          <w:sz w:val="28"/>
          <w:szCs w:val="28"/>
        </w:rPr>
        <w:t>》《江门幼专“创新强校工程”建设规划（2019-2021年）》</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《江门幼专“创新强校工程”建设规划（20</w:t>
      </w:r>
      <w:r>
        <w:rPr>
          <w:rFonts w:hint="eastAsia" w:ascii="宋体" w:hAnsi="宋体" w:eastAsia="宋体" w:cs="宋体"/>
          <w:color w:val="000000"/>
          <w:kern w:val="0"/>
          <w:sz w:val="28"/>
          <w:szCs w:val="28"/>
          <w:lang w:val="en-US" w:eastAsia="zh-CN"/>
        </w:rPr>
        <w:t>23</w:t>
      </w:r>
      <w:r>
        <w:rPr>
          <w:rFonts w:hint="eastAsia" w:ascii="宋体" w:hAnsi="宋体" w:eastAsia="宋体" w:cs="宋体"/>
          <w:color w:val="000000"/>
          <w:kern w:val="0"/>
          <w:sz w:val="28"/>
          <w:szCs w:val="28"/>
        </w:rPr>
        <w:t>-202</w:t>
      </w: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年）》《江门幼专高水平专业群建设规划》等面向“十四五”的发展任务，努力建设“教</w:t>
      </w:r>
      <w:r>
        <w:rPr>
          <w:rFonts w:hint="eastAsia" w:ascii="宋体" w:hAnsi="宋体"/>
          <w:color w:val="000000"/>
          <w:kern w:val="0"/>
          <w:sz w:val="28"/>
          <w:szCs w:val="28"/>
        </w:rPr>
        <w:t>学质量优秀，专业优势突出，学、研特色鲜明，能为全省学前教师教育提供示范”的幼儿师范高等专科学校，为区域经济社会高质量发展作出更大贡献。</w:t>
      </w:r>
    </w:p>
    <w:p w14:paraId="2B511B24">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一、打造党建品牌，凝心聚力</w:t>
      </w:r>
    </w:p>
    <w:p w14:paraId="48DE6AF7">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1.落实全面从严治党主体责任。</w:t>
      </w:r>
      <w:r>
        <w:rPr>
          <w:rFonts w:hint="eastAsia" w:ascii="宋体" w:hAnsi="宋体"/>
          <w:color w:val="000000"/>
          <w:kern w:val="0"/>
          <w:sz w:val="28"/>
          <w:szCs w:val="28"/>
        </w:rPr>
        <w:t>坚持不懈推进全面从严治党，落实全面从严治党主体责任，党委书记履行第一责任，分管领导履行直接责任，强化班子成员“党政同责、一岗双责”，强化问责追责，制定出台学校领导班子党建责任清单，坚持党建工作与中心工作一起谋划、一起部署、一起考核。党建标准化、规范化、信息化、品牌化全覆盖，坚持制度治党、依规治党，不断提高党的建设科学化制度化规范化水平。全面推进党建引领“三全育人”、课程思政、心理健康教育，落实立德树人根本任务。</w:t>
      </w:r>
    </w:p>
    <w:p w14:paraId="126CD9F6">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2.强化领导班子建设。</w:t>
      </w:r>
      <w:r>
        <w:rPr>
          <w:rFonts w:hint="eastAsia" w:ascii="宋体" w:hAnsi="宋体"/>
          <w:color w:val="000000"/>
          <w:kern w:val="0"/>
          <w:sz w:val="28"/>
          <w:szCs w:val="28"/>
        </w:rPr>
        <w:t>严格贯彻落实党委领导下的校长负责制，坚持和完善民主集中制，进一步优化党委会、校长办公会等议事决策制度，落实“三重一大”事项集体决策制度，严格执行会议制度和议事规则。充分发挥学校党委领导核心作用，坚持把方向、管大局、谋发展、保落实，尊重和支持校长独立负责地开展工作。选优配强系部党政领导班子，进一步完善内部治理体系，健全二级系部党政联席会议制度。</w:t>
      </w:r>
    </w:p>
    <w:p w14:paraId="1D9AE1C3">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3.加强党风廉政建设和反腐败工作。</w:t>
      </w:r>
      <w:r>
        <w:rPr>
          <w:rFonts w:hint="eastAsia" w:ascii="宋体" w:hAnsi="宋体"/>
          <w:color w:val="000000"/>
          <w:kern w:val="0"/>
          <w:sz w:val="28"/>
          <w:szCs w:val="28"/>
        </w:rPr>
        <w:t>全面落实党内监督责任，全面从严教育管理监督党员干部，严格执行学校党委和基层党组织党风廉政建设主体责任清单。深入推进风险防控机制、源头治理、惩治和预防腐败体系建设，将反腐倡廉建设情况列入领导班子和领导干部考核评价范围，努力构建权责明晰、逐级负责、层层落实的反腐倡廉建设责任体系。</w:t>
      </w:r>
    </w:p>
    <w:p w14:paraId="5B82DBD9">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4.构建民主监督体系。</w:t>
      </w:r>
      <w:r>
        <w:rPr>
          <w:rFonts w:hint="eastAsia" w:ascii="宋体" w:hAnsi="宋体"/>
          <w:color w:val="000000"/>
          <w:kern w:val="0"/>
          <w:sz w:val="28"/>
          <w:szCs w:val="28"/>
        </w:rPr>
        <w:t>加强党风廉政宣传教育，扎实推进校园廉洁文化建设。做好统战群团和离退休工作</w:t>
      </w:r>
      <w:r>
        <w:rPr>
          <w:rFonts w:hint="eastAsia" w:ascii="宋体" w:hAnsi="宋体" w:eastAsia="宋体" w:cs="宋体"/>
          <w:color w:val="000000"/>
          <w:kern w:val="0"/>
          <w:sz w:val="28"/>
          <w:szCs w:val="28"/>
        </w:rPr>
        <w:t>。加强对统一战线的政治引导和教育培训，加强党外代表人士队伍建设，建立党外人才关心培养使用机制。加强党委对群团工作的领导，健全党建带工建带团建工作机制，优化群团组织设置，加强群团干部队伍建设。完善教职工代表大会制度，健全教代会代表提案办理机制，加强教职工维权机制</w:t>
      </w:r>
      <w:r>
        <w:rPr>
          <w:rFonts w:hint="eastAsia" w:ascii="宋体" w:hAnsi="宋体"/>
          <w:color w:val="000000"/>
          <w:kern w:val="0"/>
          <w:sz w:val="28"/>
          <w:szCs w:val="28"/>
        </w:rPr>
        <w:t>建设，维护保障教职员工各项合法权益，健全困难群体帮扶机制。认真做好离退休服务工作，充分发挥离退休党总支在学校建设发展中的积极作用。</w:t>
      </w:r>
    </w:p>
    <w:p w14:paraId="4DDB8D30">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5.加强党员干部队伍建设。</w:t>
      </w:r>
      <w:r>
        <w:rPr>
          <w:rFonts w:hint="eastAsia" w:ascii="宋体" w:hAnsi="宋体"/>
          <w:color w:val="000000"/>
          <w:kern w:val="0"/>
          <w:sz w:val="28"/>
          <w:szCs w:val="28"/>
        </w:rPr>
        <w:t>抓好后继有人这个根本大计，打造过硬党员干部队伍，树立重实干重实绩重一线的用人导向，源源不断培养选拔德才兼备、忠诚干净担当的高素质专业化干部特别是优秀年轻干部。落实学校党委中心组学习、第一议题、支部“三会一课”等制度。常态化开展党员学习，健全党支部学习考核评估制度，推动党员教育模式创新。健全激励机制，推动形成一批习近平新时代中国特色社会主义思想理论和实践研究成果。持续开展党史学习教育，广泛进行党史、新中国史、改革开放史、社会主义发展史及理想信念、爱国主义教育。坚持把政治标准放在首位，严把党员发展质量关，重视发展优秀青年教师党员和学生党员。</w:t>
      </w:r>
    </w:p>
    <w:p w14:paraId="1F5AD52E">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6.加强党支部规范化建设和党建品牌建设。</w:t>
      </w:r>
      <w:r>
        <w:rPr>
          <w:rFonts w:hint="eastAsia" w:ascii="宋体" w:hAnsi="宋体"/>
          <w:color w:val="000000"/>
          <w:kern w:val="0"/>
          <w:sz w:val="28"/>
          <w:szCs w:val="28"/>
        </w:rPr>
        <w:t>结合实际制定师生党支部建设标准，推进党支部规范化建设，充分发挥师生党支部的战斗堡垒作用。健全党支部按期换届机制和后进党支部常态化整治机制，抓好督促指导。坚持实施教师党支部书记“双带头人”培育工程</w:t>
      </w:r>
      <w:r>
        <w:rPr>
          <w:rFonts w:hint="eastAsia" w:ascii="宋体" w:hAnsi="宋体" w:eastAsia="宋体" w:cs="宋体"/>
          <w:color w:val="000000"/>
          <w:kern w:val="0"/>
          <w:sz w:val="28"/>
          <w:szCs w:val="28"/>
        </w:rPr>
        <w:t>。深入开展“对标争先”建设工作，推动打造“一校一品牌，一支部一特色”，持续开展党建工作标杆系部、样板支部和“双带头人”教师党支部书记工作室培育创建，引领带动基层党组织全面进步全面过硬。</w:t>
      </w:r>
    </w:p>
    <w:p w14:paraId="2E4FC5A8">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7.实施“四个工程”战略。</w:t>
      </w:r>
      <w:r>
        <w:rPr>
          <w:rFonts w:hint="eastAsia" w:ascii="宋体" w:hAnsi="宋体"/>
          <w:color w:val="000000"/>
          <w:kern w:val="0"/>
          <w:sz w:val="28"/>
          <w:szCs w:val="28"/>
        </w:rPr>
        <w:t>坚守“为党育人、为国育才”初心使命。坚持围绕中心抓党建，重点实施思想引领工程、人才强校工程、干部队伍建设工程、党建品牌工程。坚持把抓好党建工作作为推动学校发展的内在动力和根本源泉，使党建工作与学校培养目标融合、与教育教学改革融合、与师生成长成才融合，引领学校高质量发展。</w:t>
      </w:r>
    </w:p>
    <w:p w14:paraId="1431451E">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二、立足市场需求，构建人才培养新体系</w:t>
      </w:r>
    </w:p>
    <w:p w14:paraId="17D5C134">
      <w:pPr>
        <w:widowControl/>
        <w:adjustRightInd w:val="0"/>
        <w:snapToGrid w:val="0"/>
        <w:spacing w:line="500" w:lineRule="exact"/>
        <w:ind w:firstLine="562" w:firstLineChars="200"/>
        <w:rPr>
          <w:rFonts w:hint="eastAsia" w:ascii="宋体" w:hAnsi="宋体"/>
          <w:color w:val="000000"/>
          <w:kern w:val="0"/>
          <w:sz w:val="28"/>
          <w:szCs w:val="28"/>
        </w:rPr>
      </w:pPr>
      <w:r>
        <w:rPr>
          <w:rFonts w:hint="eastAsia" w:ascii="宋体" w:hAnsi="宋体"/>
          <w:b/>
          <w:color w:val="000000"/>
          <w:kern w:val="0"/>
          <w:sz w:val="28"/>
          <w:szCs w:val="28"/>
        </w:rPr>
        <w:t>1.构建高水平专业群。</w:t>
      </w:r>
      <w:r>
        <w:rPr>
          <w:rFonts w:hint="eastAsia" w:ascii="宋体" w:hAnsi="宋体"/>
          <w:color w:val="000000"/>
          <w:kern w:val="0"/>
          <w:sz w:val="28"/>
          <w:szCs w:val="28"/>
        </w:rPr>
        <w:t>按照省高水平专业群建设指标，从系部试点、师资引培、国赛省赛、实训基地、“双师”培养、教学创新团队、园企高水平兼职师资队伍建设等方面全面布局高水平专业建设；依据“学前教育”高水平专业群，举一反三，打破专业壁垒，融合全校力量，形成相互支撑、彼此耦合专业群生态体系，打造以学前教育专业为龙头，音乐教育、美术教育、体育教育、舞蹈教育专业为支撑的“一体四翼”高水平专业群。争取申报省级教学创新团队1-2个，建设校级在线精品课程10-15门和省级在线精品课程1-3门，建设校级专业教学资源库3-6个，争取省级专业教学资源库1个，编写校本教材3-5本，建设省级产教融合实训基地1-3个，获得省级教师教学能力大赛、青年教师教学比赛、美育教师基本功大赛等教学比赛奖项8-10个，争取获得省级教学成果奖1-3项，学生获得省级创新创业大赛和“挑战杯”大赛奖项10-20项；推进专业群内部结构化建设，每年进行专业动态预警调整，以学前教育高质量发展、创新链、产业链调整优化进行整体协同，实现专业间功能共生关系。</w:t>
      </w:r>
    </w:p>
    <w:p w14:paraId="148CE66E">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2.深化产教融合与“1+X证书制度”试点工作。</w:t>
      </w:r>
      <w:r>
        <w:rPr>
          <w:rFonts w:hint="eastAsia" w:ascii="宋体" w:hAnsi="宋体"/>
          <w:color w:val="000000"/>
          <w:kern w:val="0"/>
          <w:sz w:val="28"/>
          <w:szCs w:val="28"/>
        </w:rPr>
        <w:t>准确把握各专业人才培养目标定位，深度参与产教融合与办园体制机制改革，实现专业与发展需求对接、课程内容与职业标准对接、教学过程与保育保教过程对接、毕业证书与若干职业技能等级证书对接。推</w:t>
      </w:r>
      <w:r>
        <w:rPr>
          <w:rFonts w:hint="eastAsia" w:ascii="宋体" w:hAnsi="宋体" w:eastAsia="宋体" w:cs="宋体"/>
          <w:color w:val="000000"/>
          <w:kern w:val="0"/>
          <w:sz w:val="28"/>
          <w:szCs w:val="28"/>
        </w:rPr>
        <w:t>行“1+X证书制度”试点，鼓励学生积极考取幼儿园教师资格证书、保育师职业资格证书、</w:t>
      </w:r>
      <w:r>
        <w:rPr>
          <w:rFonts w:hint="eastAsia" w:ascii="宋体" w:hAnsi="宋体" w:eastAsia="宋体" w:cs="宋体"/>
          <w:color w:val="000000"/>
          <w:kern w:val="0"/>
          <w:sz w:val="28"/>
          <w:szCs w:val="28"/>
          <w:lang w:val="en-US" w:eastAsia="zh-CN"/>
        </w:rPr>
        <w:t>器乐艺术指导教师证书</w:t>
      </w:r>
      <w:r>
        <w:rPr>
          <w:rFonts w:hint="eastAsia" w:ascii="宋体" w:hAnsi="宋体" w:eastAsia="宋体" w:cs="宋体"/>
          <w:color w:val="000000"/>
          <w:kern w:val="0"/>
          <w:sz w:val="28"/>
          <w:szCs w:val="28"/>
        </w:rPr>
        <w:t>、声乐/钢琴/舞蹈等级证书等职业技能资格证书，将证书培训内容有机融入专业人才培养方案，促进两种证书相互衔接和相互融通。建立多元综合考核体系，积极构建</w:t>
      </w:r>
      <w:r>
        <w:rPr>
          <w:rFonts w:hint="eastAsia" w:ascii="宋体" w:hAnsi="宋体"/>
          <w:color w:val="000000"/>
          <w:kern w:val="0"/>
          <w:sz w:val="28"/>
          <w:szCs w:val="28"/>
        </w:rPr>
        <w:t>第三方评价机制。</w:t>
      </w:r>
    </w:p>
    <w:p w14:paraId="33E343FF">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3.全面实施学分制。</w:t>
      </w:r>
      <w:r>
        <w:rPr>
          <w:rFonts w:hint="eastAsia" w:ascii="宋体" w:hAnsi="宋体"/>
          <w:color w:val="000000"/>
          <w:kern w:val="0"/>
          <w:sz w:val="28"/>
          <w:szCs w:val="28"/>
        </w:rPr>
        <w:t>从2021级开始全面实施学分制，</w:t>
      </w:r>
      <w:r>
        <w:rPr>
          <w:rFonts w:hint="eastAsia" w:ascii="宋体" w:hAnsi="宋体" w:eastAsia="宋体" w:cs="宋体"/>
          <w:color w:val="000000"/>
          <w:kern w:val="0"/>
          <w:sz w:val="28"/>
          <w:szCs w:val="28"/>
        </w:rPr>
        <w:t>推广非学历教育学习成果兑换学分，推行两种证书学分对接学分银行，进行成果转换互认。</w:t>
      </w:r>
    </w:p>
    <w:p w14:paraId="73D7E718">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eastAsia="宋体" w:cs="宋体"/>
          <w:b/>
          <w:color w:val="000000"/>
          <w:kern w:val="0"/>
          <w:sz w:val="28"/>
          <w:szCs w:val="28"/>
        </w:rPr>
        <w:t>4.探索多种中高衔接形式</w:t>
      </w:r>
      <w:r>
        <w:rPr>
          <w:rFonts w:hint="eastAsia" w:ascii="宋体" w:hAnsi="宋体" w:eastAsia="宋体" w:cs="宋体"/>
          <w:color w:val="000000"/>
          <w:kern w:val="0"/>
          <w:sz w:val="28"/>
          <w:szCs w:val="28"/>
        </w:rPr>
        <w:t>。采取对口招生、单独招生等多</w:t>
      </w:r>
      <w:r>
        <w:rPr>
          <w:rFonts w:hint="eastAsia" w:ascii="宋体" w:hAnsi="宋体"/>
          <w:color w:val="000000"/>
          <w:kern w:val="0"/>
          <w:sz w:val="28"/>
          <w:szCs w:val="28"/>
        </w:rPr>
        <w:t>种中高衔接形式，与中职学校开展“三二分段”一体化培养技术技能人才改革试点；开展五年一贯制招生试点。2022年申报3年制高职专业、中高职3+2衔接；2023年申报5年一贯制</w:t>
      </w:r>
      <w:r>
        <w:rPr>
          <w:rFonts w:hint="eastAsia" w:ascii="宋体" w:hAnsi="宋体" w:eastAsia="宋体" w:cs="宋体"/>
          <w:color w:val="000000"/>
          <w:kern w:val="0"/>
          <w:sz w:val="28"/>
          <w:szCs w:val="28"/>
        </w:rPr>
        <w:t>；积极探索多元人才培养模式，为学生接受高等职业教育提供多种入学方式和学习方式。2022年体育教育专业率先试行2+0.5+0.5人才培养模式，即2年校内理论</w:t>
      </w:r>
      <w:r>
        <w:rPr>
          <w:rFonts w:hint="eastAsia" w:ascii="宋体" w:hAnsi="宋体"/>
          <w:color w:val="000000"/>
          <w:kern w:val="0"/>
          <w:sz w:val="28"/>
          <w:szCs w:val="28"/>
        </w:rPr>
        <w:t>学习和实训+0.5年跟岗实习+0.5年顶岗实习；2021年与中职学校开展“三二分段教育”；2022年申报“中高贯通”；积极探索多元人才培养模式，为学生接受高等职业教育提供多种入学方式和学习方式。教学改革促进广东省幼儿教育事业发展，助力粤港澳大湾区建设，融入深圳先行示范区建设培养优秀人才。</w:t>
      </w:r>
    </w:p>
    <w:p w14:paraId="56EAA24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三、扎实推进教师、教材、教法改革</w:t>
      </w:r>
    </w:p>
    <w:p w14:paraId="1E4958B1">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1.加强“三教改革”顶层设计。</w:t>
      </w:r>
      <w:r>
        <w:rPr>
          <w:rFonts w:hint="eastAsia" w:ascii="宋体" w:hAnsi="宋体"/>
          <w:color w:val="000000"/>
          <w:kern w:val="0"/>
          <w:sz w:val="28"/>
          <w:szCs w:val="28"/>
        </w:rPr>
        <w:t>以校企、校园师资互兼互聘为主要途径，加大教师培训和引进力度，重点培养教师的专业能力、实践教学能力和科学研究能力。构建功能整合、结构合理、任务明确的师资团队，落实好教师队伍建设改革。完善规划教材建设，积极选用国家规划教材或省部级优秀教材，支持教师编写质量较高、特色鲜明的工作手册式或活页式教材，推进产教融合</w:t>
      </w:r>
      <w:r>
        <w:rPr>
          <w:rFonts w:hint="eastAsia" w:ascii="宋体" w:hAnsi="宋体" w:eastAsia="宋体" w:cs="宋体"/>
          <w:color w:val="000000"/>
          <w:kern w:val="0"/>
          <w:sz w:val="28"/>
          <w:szCs w:val="28"/>
        </w:rPr>
        <w:t>、开发一批校园校企合作教材，达到按照更新教学内容、完善教学大纲、编写或开发教材的顺序推进教材建设的要求。新编教材在内容上要打破学科体系、知识本位束缚，突出应用性与实践性；完善教材形态，对</w:t>
      </w:r>
      <w:r>
        <w:rPr>
          <w:rFonts w:hint="eastAsia" w:ascii="宋体" w:hAnsi="宋体"/>
          <w:color w:val="000000"/>
          <w:kern w:val="0"/>
          <w:sz w:val="28"/>
          <w:szCs w:val="28"/>
        </w:rPr>
        <w:t>纸质教材通过配套数字化教学资源开发，形成“纸质教材+多媒体平台”新形态一体化教材系列。推广以在线开放课程为代表的数字课程，满足“互联网+职业教育”新需求，在全校推动教学创新大赛和课程思政教学改革。</w:t>
      </w:r>
    </w:p>
    <w:p w14:paraId="068F972E">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u w:val="single"/>
        </w:rPr>
        <w:t>2.优化专业人才培养方案。</w:t>
      </w:r>
      <w:r>
        <w:rPr>
          <w:rFonts w:hint="eastAsia" w:ascii="宋体" w:hAnsi="宋体"/>
          <w:color w:val="000000"/>
          <w:kern w:val="0"/>
          <w:sz w:val="28"/>
          <w:szCs w:val="28"/>
        </w:rPr>
        <w:t>对接托育服务、学前教育高质量发展及人才培养需求，坚持立德树人，将课程思政、创新创业、育训并举、协同教学等理念全面融入人才培养过程。建立“双证书”教学标准，修订专业人才培养方案，实行“学分制”选课，实施“职业素养+专业能力+创新能力”培养。探索建立资格证和学分置换管理办法</w:t>
      </w:r>
      <w:r>
        <w:rPr>
          <w:rFonts w:hint="eastAsia" w:ascii="宋体" w:hAnsi="宋体" w:eastAsia="宋体" w:cs="宋体"/>
          <w:color w:val="000000"/>
          <w:kern w:val="0"/>
          <w:sz w:val="28"/>
          <w:szCs w:val="28"/>
        </w:rPr>
        <w:t>，鼓励学生在获得学历证书的同时，积极取得</w:t>
      </w:r>
      <w:r>
        <w:rPr>
          <w:rFonts w:hint="eastAsia" w:ascii="宋体" w:hAnsi="宋体" w:eastAsia="宋体" w:cs="宋体"/>
          <w:color w:val="000000"/>
          <w:kern w:val="0"/>
          <w:sz w:val="28"/>
          <w:szCs w:val="28"/>
          <w:lang w:val="en-US" w:eastAsia="zh-CN"/>
        </w:rPr>
        <w:t>幼儿教师资格证以及婴幼儿发展引导员、保育师</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器乐艺术指导</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幼儿照护</w:t>
      </w:r>
      <w:r>
        <w:rPr>
          <w:rFonts w:hint="eastAsia" w:ascii="宋体" w:hAnsi="宋体" w:eastAsia="宋体" w:cs="宋体"/>
          <w:color w:val="000000"/>
          <w:kern w:val="0"/>
          <w:sz w:val="28"/>
          <w:szCs w:val="28"/>
        </w:rPr>
        <w:t>等职业技能等级证书，提升学生实践能力。</w:t>
      </w:r>
    </w:p>
    <w:p w14:paraId="757F86BD">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3.构建专业新课程体系。</w:t>
      </w:r>
      <w:r>
        <w:rPr>
          <w:rFonts w:hint="eastAsia" w:ascii="宋体" w:hAnsi="宋体"/>
          <w:color w:val="000000"/>
          <w:kern w:val="0"/>
          <w:sz w:val="28"/>
          <w:szCs w:val="28"/>
        </w:rPr>
        <w:t>各专业紧扣技术技能型人才培养目标和规格要求逐步修订课程标准，调整优化课程设置，强化对学生职业素养和实践能力的培养。加强创新创业教育，构建创新创业育人体系，完善“公共必修课+公共选修课+专业技能类课+创新创业实践”的通识教育课程体系，建设校级创新创业专门课程。整合园校教学团队，合作共建各专业“互联网+”开放共享课程资源库，开发校级慕课或微课、校级精品在线开放课程和省级精品课程。</w:t>
      </w:r>
    </w:p>
    <w:p w14:paraId="3474DD26">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4.加强校企合作课程建设。</w:t>
      </w:r>
      <w:r>
        <w:rPr>
          <w:rFonts w:hint="eastAsia" w:ascii="宋体" w:hAnsi="宋体" w:eastAsia="宋体" w:cs="宋体"/>
          <w:color w:val="000000"/>
          <w:kern w:val="0"/>
          <w:sz w:val="28"/>
          <w:szCs w:val="28"/>
        </w:rPr>
        <w:t>校企合作开发产教融合课程。校企开发课程标准、在线课程资源、一体化教材及相关教学辅助资源；校企联合制定相关管理制度，实施课程教学；校企共同研制课程评价标准，建立反馈机制。建设期内，建设省级产教融合实训基地1-3个，校企共建3-5个校内真实、仿真的项目教室或实训教室，大学生校外实践教学和就业基地</w:t>
      </w:r>
      <w:r>
        <w:rPr>
          <w:rFonts w:hint="eastAsia" w:ascii="宋体" w:hAnsi="宋体" w:eastAsia="宋体" w:cs="宋体"/>
          <w:color w:val="000000"/>
          <w:kern w:val="0"/>
          <w:sz w:val="28"/>
          <w:szCs w:val="28"/>
          <w:lang w:val="en-US" w:eastAsia="zh-CN"/>
        </w:rPr>
        <w:t>50</w:t>
      </w:r>
      <w:r>
        <w:rPr>
          <w:rFonts w:hint="eastAsia" w:ascii="宋体" w:hAnsi="宋体" w:eastAsia="宋体" w:cs="宋体"/>
          <w:color w:val="000000"/>
          <w:kern w:val="0"/>
          <w:sz w:val="28"/>
          <w:szCs w:val="28"/>
        </w:rPr>
        <w:t>个</w:t>
      </w:r>
      <w:r>
        <w:rPr>
          <w:rFonts w:hint="eastAsia" w:ascii="宋体" w:hAnsi="宋体" w:eastAsia="宋体" w:cs="宋体"/>
          <w:color w:val="000000"/>
          <w:kern w:val="0"/>
          <w:sz w:val="28"/>
          <w:szCs w:val="28"/>
          <w:lang w:val="en-US" w:eastAsia="zh-CN"/>
        </w:rPr>
        <w:t>以上</w:t>
      </w:r>
      <w:r>
        <w:rPr>
          <w:rFonts w:hint="eastAsia" w:ascii="宋体" w:hAnsi="宋体" w:eastAsia="宋体" w:cs="宋体"/>
          <w:color w:val="000000"/>
          <w:kern w:val="0"/>
          <w:sz w:val="28"/>
          <w:szCs w:val="28"/>
        </w:rPr>
        <w:t>。尝试开展“订单班”、“现代学徒制试点”等“双主体”育人模式。</w:t>
      </w:r>
    </w:p>
    <w:p w14:paraId="23AFD10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四、实施素质教育，提升育人质量</w:t>
      </w:r>
    </w:p>
    <w:p w14:paraId="6AB4675A">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1.落实三全育人。</w:t>
      </w:r>
      <w:r>
        <w:rPr>
          <w:rFonts w:hint="eastAsia" w:ascii="宋体" w:hAnsi="宋体"/>
          <w:color w:val="000000"/>
          <w:kern w:val="0"/>
          <w:sz w:val="28"/>
          <w:szCs w:val="28"/>
        </w:rPr>
        <w:t>围绕落实立德树人根本任务，完善全程、全员、全方位协同育人机制，构建覆盖思政课教师、专业教师、行业导师、党政管理人员、辅导员、班主任、学工队伍、团学组织等多位一体的育人体系，充分发挥课程、科研、实践、文化、网络、心理、管理、服务、资助、组织等方面工作的育人功能，与企事业单位合作建设校内外实践育人基地。</w:t>
      </w:r>
    </w:p>
    <w:p w14:paraId="637C3EB6">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2.提升大学生体质测试优良率。</w:t>
      </w:r>
      <w:r>
        <w:rPr>
          <w:rFonts w:hint="eastAsia" w:ascii="宋体" w:hAnsi="宋体"/>
          <w:color w:val="000000"/>
          <w:kern w:val="0"/>
          <w:sz w:val="28"/>
          <w:szCs w:val="28"/>
        </w:rPr>
        <w:t>健全体育场所，推进体育教育改革，引导学生多途径开展体育活动。加强学生体质检测管理，到2025年学生体质测试合格率达100%。</w:t>
      </w:r>
    </w:p>
    <w:p w14:paraId="570D289D">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3.建立传统文化培育常态化长效机制。</w:t>
      </w:r>
      <w:r>
        <w:rPr>
          <w:rFonts w:hint="eastAsia" w:ascii="宋体" w:hAnsi="宋体"/>
          <w:color w:val="000000"/>
          <w:kern w:val="0"/>
          <w:sz w:val="28"/>
          <w:szCs w:val="28"/>
        </w:rPr>
        <w:t>整合学校文化、美育资源，丰富学校人文课程。积极举办经典诵读、国学讲堂、文化讲坛、专题展览等社团活动，形成传统文化培育常态化长效机制，以中华优秀传统文化、革命文化、社会主义先进文化教育引导学生健康成长。</w:t>
      </w:r>
    </w:p>
    <w:p w14:paraId="24859A36">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4.强化劳动教育。</w:t>
      </w:r>
      <w:r>
        <w:rPr>
          <w:rFonts w:hint="eastAsia" w:ascii="宋体" w:hAnsi="宋体"/>
          <w:color w:val="000000"/>
          <w:kern w:val="0"/>
          <w:sz w:val="28"/>
          <w:szCs w:val="28"/>
        </w:rPr>
        <w:t>落实《中共中央国务院关于全面加强新时代大中小学劳动教育的意见》，将劳动实践作为学生成长成才的重要环节，要求学生参与率达100%。以实习实训课为主要载体开展劳动教育，落实劳动精神、劳模精神、工匠精神专题教育不少于16学时。</w:t>
      </w:r>
    </w:p>
    <w:p w14:paraId="58AFAA74">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5.加强心理健康教育。</w:t>
      </w:r>
      <w:r>
        <w:rPr>
          <w:rFonts w:hint="eastAsia" w:ascii="宋体" w:hAnsi="宋体"/>
          <w:color w:val="000000"/>
          <w:kern w:val="0"/>
          <w:sz w:val="28"/>
          <w:szCs w:val="28"/>
        </w:rPr>
        <w:t>举办心理健康教育月、“5·25”大学生心理健康节等形式多样的主题教育活动，组织开展各种有益于学生身心健康的文体娱乐活动和心理素质拓展活动，不断增强心理健康教育吸引力和感染力。</w:t>
      </w:r>
    </w:p>
    <w:p w14:paraId="656FF239">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五、深化产教融合，提高社会服务能力</w:t>
      </w:r>
    </w:p>
    <w:p w14:paraId="321E2698">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1.建设一批技能平台</w:t>
      </w:r>
      <w:r>
        <w:rPr>
          <w:rFonts w:hint="eastAsia" w:ascii="宋体" w:hAnsi="宋体" w:eastAsia="宋体" w:cs="宋体"/>
          <w:color w:val="000000"/>
          <w:kern w:val="0"/>
          <w:sz w:val="28"/>
          <w:szCs w:val="28"/>
        </w:rPr>
        <w:t>。新建若干向社会开放、服务江门的共享实训平台，共建协同创新平台</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建设</w:t>
      </w:r>
      <w:r>
        <w:rPr>
          <w:rFonts w:hint="eastAsia" w:ascii="宋体" w:hAnsi="宋体" w:eastAsia="宋体" w:cs="宋体"/>
          <w:color w:val="000000"/>
          <w:kern w:val="0"/>
          <w:sz w:val="28"/>
          <w:szCs w:val="28"/>
        </w:rPr>
        <w:t>教科研基地</w:t>
      </w:r>
      <w:r>
        <w:rPr>
          <w:rFonts w:hint="eastAsia" w:ascii="宋体" w:hAnsi="宋体" w:eastAsia="宋体" w:cs="宋体"/>
          <w:color w:val="000000"/>
          <w:kern w:val="0"/>
          <w:sz w:val="28"/>
          <w:szCs w:val="28"/>
          <w:lang w:val="en-US" w:eastAsia="zh-CN"/>
        </w:rPr>
        <w:t>10</w:t>
      </w:r>
      <w:r>
        <w:rPr>
          <w:rFonts w:hint="eastAsia" w:ascii="宋体" w:hAnsi="宋体" w:eastAsia="宋体" w:cs="宋体"/>
          <w:color w:val="000000"/>
          <w:kern w:val="0"/>
          <w:sz w:val="28"/>
          <w:szCs w:val="28"/>
        </w:rPr>
        <w:t>个。</w:t>
      </w:r>
    </w:p>
    <w:p w14:paraId="5EAD8A2B">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2.建设科研创新平台。</w:t>
      </w:r>
      <w:r>
        <w:rPr>
          <w:rFonts w:hint="eastAsia" w:ascii="宋体" w:hAnsi="宋体"/>
          <w:color w:val="000000"/>
          <w:kern w:val="0"/>
          <w:sz w:val="28"/>
          <w:szCs w:val="28"/>
        </w:rPr>
        <w:t>建立和完善科研创新平台，培育和壮大科研创新团队，培育一批市级应用技术协同创新中心</w:t>
      </w:r>
      <w:r>
        <w:rPr>
          <w:rFonts w:hint="eastAsia" w:ascii="宋体" w:hAnsi="宋体" w:eastAsia="宋体" w:cs="宋体"/>
          <w:color w:val="000000"/>
          <w:kern w:val="0"/>
          <w:sz w:val="28"/>
          <w:szCs w:val="28"/>
        </w:rPr>
        <w:t>，科研立项率力争以年均10%的速度增长，获得国家级科研项目零突破，省部级科研立项数10项以上，市级课题50项，产学研合作项目等横向课题</w:t>
      </w:r>
      <w:r>
        <w:rPr>
          <w:rFonts w:hint="eastAsia" w:ascii="宋体" w:hAnsi="宋体" w:eastAsia="宋体" w:cs="宋体"/>
          <w:color w:val="000000"/>
          <w:kern w:val="0"/>
          <w:sz w:val="28"/>
          <w:szCs w:val="28"/>
          <w:lang w:val="en-US" w:eastAsia="zh-CN"/>
        </w:rPr>
        <w:t>10</w:t>
      </w:r>
      <w:r>
        <w:rPr>
          <w:rFonts w:hint="eastAsia" w:ascii="宋体" w:hAnsi="宋体" w:eastAsia="宋体" w:cs="宋体"/>
          <w:color w:val="000000"/>
          <w:kern w:val="0"/>
          <w:sz w:val="28"/>
          <w:szCs w:val="28"/>
        </w:rPr>
        <w:t>项以上。科研经费总额每年增长10%-15%。力争市厅级科研成果奖3-8项、省部级科研成果奖实现零的突破。横向技术服务到账经费每年增长10%-15%。催生一批原创性高水平科研成果，出版专著1-2部，发表</w:t>
      </w:r>
      <w:r>
        <w:rPr>
          <w:rFonts w:hint="eastAsia" w:ascii="宋体" w:hAnsi="宋体" w:eastAsia="宋体" w:cs="宋体"/>
          <w:color w:val="000000"/>
          <w:kern w:val="0"/>
          <w:sz w:val="28"/>
          <w:szCs w:val="28"/>
          <w:lang w:val="en-US" w:eastAsia="zh-CN"/>
        </w:rPr>
        <w:t>高水平</w:t>
      </w:r>
      <w:r>
        <w:rPr>
          <w:rFonts w:hint="eastAsia" w:ascii="宋体" w:hAnsi="宋体" w:eastAsia="宋体" w:cs="宋体"/>
          <w:color w:val="000000"/>
          <w:kern w:val="0"/>
          <w:sz w:val="28"/>
          <w:szCs w:val="28"/>
        </w:rPr>
        <w:t>论文</w:t>
      </w:r>
      <w:r>
        <w:rPr>
          <w:rFonts w:hint="eastAsia" w:ascii="宋体" w:hAnsi="宋体" w:eastAsia="宋体" w:cs="宋体"/>
          <w:color w:val="000000"/>
          <w:kern w:val="0"/>
          <w:sz w:val="28"/>
          <w:szCs w:val="28"/>
          <w:lang w:val="en-US" w:eastAsia="zh-CN"/>
        </w:rPr>
        <w:t>5-10</w:t>
      </w:r>
      <w:r>
        <w:rPr>
          <w:rFonts w:hint="eastAsia" w:ascii="宋体" w:hAnsi="宋体" w:eastAsia="宋体" w:cs="宋体"/>
          <w:color w:val="000000"/>
          <w:kern w:val="0"/>
          <w:sz w:val="28"/>
          <w:szCs w:val="28"/>
        </w:rPr>
        <w:t>篇，提交高质量研究报告3份，打造</w:t>
      </w:r>
      <w:r>
        <w:rPr>
          <w:rFonts w:hint="eastAsia" w:ascii="宋体" w:hAnsi="宋体" w:eastAsia="宋体" w:cs="宋体"/>
          <w:color w:val="000000"/>
          <w:kern w:val="0"/>
          <w:sz w:val="28"/>
          <w:szCs w:val="28"/>
          <w:lang w:val="en-US" w:eastAsia="zh-CN"/>
        </w:rPr>
        <w:t>多部</w:t>
      </w:r>
      <w:r>
        <w:rPr>
          <w:rFonts w:hint="eastAsia" w:ascii="宋体" w:hAnsi="宋体" w:eastAsia="宋体" w:cs="宋体"/>
          <w:color w:val="000000"/>
          <w:kern w:val="0"/>
          <w:sz w:val="28"/>
          <w:szCs w:val="28"/>
        </w:rPr>
        <w:t>高水平艺术创作作品。</w:t>
      </w:r>
    </w:p>
    <w:p w14:paraId="676F3E54">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3.拓展社会培训项目。</w:t>
      </w:r>
      <w:r>
        <w:rPr>
          <w:rFonts w:hint="eastAsia" w:ascii="宋体" w:hAnsi="宋体"/>
          <w:color w:val="000000"/>
          <w:kern w:val="0"/>
          <w:sz w:val="28"/>
          <w:szCs w:val="28"/>
        </w:rPr>
        <w:t>抓好继续教育扩容提质，加快推进在线开放服务平台课程内容建设，完成继续教育培训管理平台建设。服务粤港澳大湾区和深圳先行示范区建设，支持横琴前海两个合作区建设。深度开展江门市基础教育高质量发展帮扶行动，做好全口径全方位融入式教育帮扶行动，从教学科研、学历提升、能力提升等多方面提高我市学前教育发展的整体水平。开展园长培训、骨干教师培训、幼儿园教师全员培训和幼儿园教师信息技术培训，支持提升地方幼儿园办园水平，提升地方幼儿园教师学历和师资水平。到2025年，为全省培训各类学前教育专业人数达到1.5万人日以上</w:t>
      </w:r>
      <w:r>
        <w:rPr>
          <w:rFonts w:hint="eastAsia" w:ascii="宋体" w:hAnsi="宋体" w:eastAsia="宋体" w:cs="宋体"/>
          <w:color w:val="000000"/>
          <w:kern w:val="0"/>
          <w:sz w:val="28"/>
          <w:szCs w:val="28"/>
        </w:rPr>
        <w:t>，成为全省重要学前教育人才培训基地。</w:t>
      </w:r>
    </w:p>
    <w:p w14:paraId="44D34D5E">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六、打造高水平师资队伍，强化核心竞争力</w:t>
      </w:r>
    </w:p>
    <w:p w14:paraId="2AAD34AD">
      <w:pPr>
        <w:widowControl/>
        <w:adjustRightInd w:val="0"/>
        <w:snapToGrid w:val="0"/>
        <w:spacing w:line="500" w:lineRule="exact"/>
        <w:ind w:firstLine="562" w:firstLineChars="200"/>
        <w:rPr>
          <w:rFonts w:hint="eastAsia" w:ascii="宋体" w:hAnsi="宋体"/>
          <w:color w:val="000000"/>
          <w:kern w:val="0"/>
          <w:sz w:val="28"/>
          <w:szCs w:val="28"/>
        </w:rPr>
      </w:pPr>
      <w:r>
        <w:rPr>
          <w:rFonts w:hint="eastAsia" w:ascii="宋体" w:hAnsi="宋体"/>
          <w:b/>
          <w:color w:val="000000"/>
          <w:kern w:val="0"/>
          <w:sz w:val="28"/>
          <w:szCs w:val="28"/>
        </w:rPr>
        <w:t>1.建设结构合理的教师团队。</w:t>
      </w:r>
      <w:r>
        <w:rPr>
          <w:rFonts w:hint="eastAsia" w:ascii="宋体" w:hAnsi="宋体"/>
          <w:color w:val="000000"/>
          <w:kern w:val="0"/>
          <w:sz w:val="28"/>
          <w:szCs w:val="28"/>
        </w:rPr>
        <w:t>实施人才强校战略，扎实推进“人才倍增”工程，建立和完善人才培养、引进和发展体系，创新人事管理体制机制，推动人才队伍建设全面、协调、可持续发展，到2025年，结合人才培养、社会服务及学校发展需要，专任教师达到338人以上，兼职教师应达到76人以上；每年按师生比1:350配足思政课教师、按1:200配足辅导员。具有硕士以上学位教师比例达到专任教师总数的60%以上，每年有20%以上的专任教师到企业实践锻炼，半年以上幼儿园、企业工作经历或实习实践经验的专业课专任教师比例达到25%以上；“双师型”专业课专任教师占比达到75%以上。聘请行业专家能手为兼职教师，幼儿园、企业兼职教师专业课课时占比达到25%以上；每年选派20%以上的教师参加国家级、省级培训；教师队伍职称结构、年龄结构、知识结构进一步优化。完善高端人才引育体系，聚力高层次人才队伍建设，加强人才外引内培，加大力度引进高学历、高职称急需人才，新增高层次人才15人，专业领军人才、教学名师2人，高层次技能型兼职教师2人，培养或引进博士6人。重视学前教育专业专任教师队伍建设，到2025年，学前教育专业师资队伍水平达到或接近职业本科学前教育专业所必需的教师队伍条件。</w:t>
      </w:r>
    </w:p>
    <w:p w14:paraId="368B2D6B">
      <w:pPr>
        <w:widowControl/>
        <w:adjustRightInd w:val="0"/>
        <w:snapToGrid w:val="0"/>
        <w:spacing w:line="500" w:lineRule="exact"/>
        <w:ind w:firstLine="562" w:firstLineChars="200"/>
        <w:rPr>
          <w:rFonts w:hint="eastAsia" w:ascii="宋体" w:hAnsi="宋体"/>
          <w:color w:val="000000"/>
          <w:kern w:val="0"/>
          <w:sz w:val="28"/>
          <w:szCs w:val="28"/>
        </w:rPr>
      </w:pPr>
      <w:r>
        <w:rPr>
          <w:rFonts w:hint="eastAsia" w:ascii="宋体" w:hAnsi="宋体" w:eastAsia="宋体" w:cs="宋体"/>
          <w:b/>
          <w:bCs/>
          <w:color w:val="000000"/>
          <w:kern w:val="0"/>
          <w:sz w:val="28"/>
          <w:szCs w:val="28"/>
        </w:rPr>
        <w:t>2.重视教学创新团队建设。</w:t>
      </w:r>
      <w:r>
        <w:rPr>
          <w:rFonts w:hint="eastAsia" w:ascii="宋体" w:hAnsi="宋体"/>
          <w:color w:val="000000"/>
          <w:kern w:val="0"/>
          <w:sz w:val="28"/>
          <w:szCs w:val="28"/>
        </w:rPr>
        <w:t>探索组建高水平、结构化教师教学创新团队，培养造就一支有理想信念、有道德情操、有扎实学识、有仁爱之心的“四有”卓越师资团队。聘选校内名师名匠，发挥引领作用，制定重点专业教学团队建设计划，全面打造和优化教学团队 4 个，探索省级教学团队建设，形成教学与科研相融、师生和谐互动、学术创新氛围浓厚的人才培养新格局。</w:t>
      </w:r>
    </w:p>
    <w:p w14:paraId="2323385F">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3.加强兼职教师队伍建设。</w:t>
      </w:r>
      <w:r>
        <w:rPr>
          <w:rFonts w:hint="eastAsia" w:ascii="宋体" w:hAnsi="宋体"/>
          <w:color w:val="000000"/>
          <w:kern w:val="0"/>
          <w:sz w:val="28"/>
          <w:szCs w:val="28"/>
        </w:rPr>
        <w:t>聘请行业企业领军人才、大师名匠和幼儿园名园长、名教师兼职任教</w:t>
      </w:r>
      <w:r>
        <w:rPr>
          <w:rFonts w:hint="eastAsia" w:ascii="宋体" w:hAnsi="宋体" w:eastAsia="宋体" w:cs="宋体"/>
          <w:color w:val="000000"/>
          <w:kern w:val="0"/>
          <w:sz w:val="28"/>
          <w:szCs w:val="28"/>
        </w:rPr>
        <w:t>，聘请幼儿园和企业专家能手为兼职教师，兼职教师专业课课时占比达到25%以上。完</w:t>
      </w:r>
      <w:r>
        <w:rPr>
          <w:rFonts w:hint="eastAsia" w:ascii="宋体" w:hAnsi="宋体"/>
          <w:color w:val="000000"/>
          <w:kern w:val="0"/>
          <w:sz w:val="28"/>
          <w:szCs w:val="28"/>
        </w:rPr>
        <w:t>善兼职教师聘任办法，推动幼儿园、企业专业骨干与学校教师双向流动。</w:t>
      </w:r>
    </w:p>
    <w:p w14:paraId="1511A44F">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4.建设教师发展中心。</w:t>
      </w:r>
      <w:r>
        <w:rPr>
          <w:rFonts w:hint="eastAsia" w:ascii="宋体" w:hAnsi="宋体"/>
          <w:color w:val="000000"/>
          <w:kern w:val="0"/>
          <w:sz w:val="28"/>
          <w:szCs w:val="28"/>
        </w:rPr>
        <w:t>构建教师职前培养、入职培训和在职研修培训体系，畅通岗前培训与岗位培训衔接。组织教师教学能力提升培训，包括教学规范、教学方法、教学手段和教学组织能力，全面提升教师教学水平。每年选派20%以上的教师参加国家级、省级培训，提升教师教学和科研能力，促进教师职业发展和专业成长。</w:t>
      </w:r>
    </w:p>
    <w:p w14:paraId="215BF40D">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5.落实教师每年至少1个月在企业或实训基地实训。</w:t>
      </w:r>
      <w:r>
        <w:rPr>
          <w:rFonts w:hint="eastAsia" w:ascii="宋体" w:hAnsi="宋体"/>
          <w:color w:val="000000"/>
          <w:kern w:val="0"/>
          <w:sz w:val="28"/>
          <w:szCs w:val="28"/>
        </w:rPr>
        <w:t>把国家职业标准、国家教学标准、“1+X证书”制度、其他相关标准等纳入教师培训必修模块，全面提升教师综合素养。</w:t>
      </w:r>
      <w:r>
        <w:rPr>
          <w:rFonts w:hint="eastAsia" w:ascii="宋体" w:hAnsi="宋体" w:eastAsia="宋体" w:cs="宋体"/>
          <w:color w:val="000000"/>
          <w:kern w:val="0"/>
          <w:sz w:val="28"/>
          <w:szCs w:val="28"/>
        </w:rPr>
        <w:t>每年有20%以上的专任教师到企业实践锻炼，半年以上幼儿园、企业工作经历或实习实践经验的专业课专任教师比例力争达到25%以上。</w:t>
      </w:r>
    </w:p>
    <w:p w14:paraId="3EA903AF">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七、推进信息技术与教育教学和管理深度融合，建设智慧校园</w:t>
      </w:r>
    </w:p>
    <w:p w14:paraId="5FC835E4">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 xml:space="preserve">1.加强校园信息化基本建设。 </w:t>
      </w:r>
      <w:r>
        <w:rPr>
          <w:rFonts w:hint="eastAsia" w:ascii="宋体" w:hAnsi="宋体"/>
          <w:color w:val="000000"/>
          <w:kern w:val="0"/>
          <w:sz w:val="28"/>
          <w:szCs w:val="28"/>
        </w:rPr>
        <w:t>建设完整的千兆主干链路校园网，力争将出口总带宽扩大到5G以上，用户百兆上行，推进无线校园网项目建设，实现校区无线网络全覆盖，实现现有的与新建的服务器有效整合，完善各项教育、教学、实训场所信息化建设，实现“管理信息化”向“服务信息化”转变。</w:t>
      </w:r>
    </w:p>
    <w:p w14:paraId="11E0640C">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（2）建设公共信息服务平台。</w:t>
      </w:r>
      <w:r>
        <w:rPr>
          <w:rFonts w:hint="eastAsia" w:ascii="宋体" w:hAnsi="宋体"/>
          <w:color w:val="000000"/>
          <w:kern w:val="0"/>
          <w:sz w:val="28"/>
          <w:szCs w:val="28"/>
        </w:rPr>
        <w:t>提升教务管理系统、</w:t>
      </w:r>
      <w:r>
        <w:rPr>
          <w:rFonts w:hint="default" w:ascii="宋体" w:hAnsi="宋体"/>
          <w:color w:val="000000"/>
          <w:kern w:val="0"/>
          <w:sz w:val="28"/>
          <w:szCs w:val="28"/>
          <w:lang w:val="en-US"/>
        </w:rPr>
        <w:t>OA</w:t>
      </w:r>
      <w:r>
        <w:rPr>
          <w:rFonts w:hint="eastAsia" w:ascii="宋体" w:hAnsi="宋体"/>
          <w:color w:val="000000"/>
          <w:kern w:val="0"/>
          <w:sz w:val="28"/>
          <w:szCs w:val="28"/>
          <w:lang w:val="en-US" w:eastAsia="zh-CN"/>
        </w:rPr>
        <w:t>办公系统、</w:t>
      </w:r>
      <w:r>
        <w:rPr>
          <w:rFonts w:hint="eastAsia" w:ascii="宋体" w:hAnsi="宋体"/>
          <w:color w:val="000000"/>
          <w:kern w:val="0"/>
          <w:sz w:val="28"/>
          <w:szCs w:val="28"/>
        </w:rPr>
        <w:t>一站式办事大厅等应用系统</w:t>
      </w:r>
      <w:r>
        <w:rPr>
          <w:rFonts w:hint="eastAsia" w:ascii="宋体" w:hAnsi="宋体" w:eastAsia="宋体" w:cs="宋体"/>
          <w:color w:val="000000"/>
          <w:kern w:val="0"/>
          <w:sz w:val="28"/>
          <w:szCs w:val="28"/>
        </w:rPr>
        <w:t>，开发建设党建管理系统、人事管理系统、财务管理系统、合同管理系统、资产管理系统</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图书管理系统等应用系统。</w:t>
      </w:r>
    </w:p>
    <w:p w14:paraId="2A8A61BF">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eastAsia="宋体" w:cs="宋体"/>
          <w:b/>
          <w:color w:val="000000"/>
          <w:kern w:val="0"/>
          <w:sz w:val="28"/>
          <w:szCs w:val="28"/>
        </w:rPr>
        <w:t>（3）优化网络基础环境。</w:t>
      </w:r>
      <w:r>
        <w:rPr>
          <w:rFonts w:hint="eastAsia" w:ascii="宋体" w:hAnsi="宋体" w:eastAsia="宋体" w:cs="宋体"/>
          <w:color w:val="000000"/>
          <w:kern w:val="0"/>
          <w:sz w:val="28"/>
          <w:szCs w:val="28"/>
        </w:rPr>
        <w:t>开展IPv6升级</w:t>
      </w:r>
      <w:r>
        <w:rPr>
          <w:rFonts w:hint="eastAsia" w:ascii="宋体" w:hAnsi="宋体"/>
          <w:color w:val="000000"/>
          <w:kern w:val="0"/>
          <w:sz w:val="28"/>
          <w:szCs w:val="28"/>
        </w:rPr>
        <w:t>改造等公共网络支撑平台建设，以及基于云技术的数据存储中心、数字化教学资源云平台、超融合架构云计算平台扩容等公共计算资源平台建设。推进教学诊断与改进平台和各项管理信息系统、信息系统安全等级保护2.0配套、网络运维管理平台建设，完善信息标准规范、信息编码标准和数据交换标准，对主干网出口带宽进行扩容。</w:t>
      </w:r>
    </w:p>
    <w:p w14:paraId="127CCDDE">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（4）推进资源平台建设与应用。</w:t>
      </w:r>
      <w:r>
        <w:rPr>
          <w:rFonts w:hint="eastAsia" w:ascii="宋体" w:hAnsi="宋体" w:eastAsia="宋体" w:cs="宋体"/>
          <w:color w:val="000000"/>
          <w:kern w:val="0"/>
          <w:sz w:val="28"/>
          <w:szCs w:val="28"/>
          <w:lang w:val="en-US" w:eastAsia="zh-CN"/>
        </w:rPr>
        <w:t>深耕学前教育专业资源库，助推精品课程建设，构建开放共享教学资源体系，提供合理的课程管理与测评工具，打造共享资源管理平台和开放式学习平台。</w:t>
      </w:r>
      <w:r>
        <w:rPr>
          <w:rFonts w:hint="eastAsia" w:ascii="宋体" w:hAnsi="宋体"/>
          <w:color w:val="000000"/>
          <w:kern w:val="0"/>
          <w:sz w:val="28"/>
          <w:szCs w:val="28"/>
        </w:rPr>
        <w:t>加强全校管理干部、专任教师、兼职教师、服务人员信息技术应用培训，促进信息技术与管理、教育教学、服务深度融合。</w:t>
      </w:r>
    </w:p>
    <w:p w14:paraId="5ECA2A8B">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八、加强基础设施建设，优化办学环境</w:t>
      </w:r>
    </w:p>
    <w:p w14:paraId="4ED386DB">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1.完成二期工程建设。</w:t>
      </w:r>
      <w:r>
        <w:rPr>
          <w:rFonts w:hint="eastAsia" w:ascii="宋体" w:hAnsi="宋体"/>
          <w:color w:val="000000"/>
          <w:kern w:val="0"/>
          <w:sz w:val="28"/>
          <w:szCs w:val="28"/>
        </w:rPr>
        <w:t>启动新校区扩建项目各项建设工作，新建综合教学楼、艺术楼、图书馆、演艺馆、学生宿舍、景观塔、连廊、食堂、室外场地等配套设施项目，满足7500人的师生教学、生活需求。</w:t>
      </w:r>
    </w:p>
    <w:p w14:paraId="73511A40">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2.提升校园安全保障体系。</w:t>
      </w:r>
      <w:r>
        <w:rPr>
          <w:rFonts w:hint="eastAsia" w:ascii="宋体" w:hAnsi="宋体"/>
          <w:color w:val="000000"/>
          <w:kern w:val="0"/>
          <w:sz w:val="28"/>
          <w:szCs w:val="28"/>
        </w:rPr>
        <w:t>建设“人防+物防+技防+信息防”校园安防网。进一步优化监控设置，对重点区域实现高清智能监控、校园重点部位增设“一键式”报警装置，提升应急处置能力。</w:t>
      </w:r>
    </w:p>
    <w:p w14:paraId="54BA4B15">
      <w:pPr>
        <w:widowControl/>
        <w:adjustRightInd w:val="0"/>
        <w:snapToGrid w:val="0"/>
        <w:spacing w:line="500" w:lineRule="exact"/>
        <w:ind w:firstLine="562" w:firstLineChars="200"/>
        <w:rPr>
          <w:rFonts w:hint="eastAsia" w:ascii="宋体" w:hAnsi="宋体" w:eastAsia="宋体" w:cs="宋体"/>
          <w:color w:val="000000"/>
          <w:kern w:val="0"/>
          <w:sz w:val="28"/>
          <w:szCs w:val="28"/>
        </w:rPr>
      </w:pPr>
      <w:r>
        <w:rPr>
          <w:rFonts w:hint="eastAsia" w:ascii="宋体" w:hAnsi="宋体"/>
          <w:b/>
          <w:color w:val="000000"/>
          <w:kern w:val="0"/>
          <w:sz w:val="28"/>
          <w:szCs w:val="28"/>
        </w:rPr>
        <w:t>3.加强国有资产管理</w:t>
      </w:r>
      <w:r>
        <w:rPr>
          <w:rFonts w:hint="eastAsia" w:ascii="宋体" w:hAnsi="宋体" w:eastAsia="宋体" w:cs="宋体"/>
          <w:color w:val="000000"/>
          <w:kern w:val="0"/>
          <w:sz w:val="28"/>
          <w:szCs w:val="28"/>
        </w:rPr>
        <w:t>。优化资产管理平台，深入推进资产三级管理模式，搭建资产资源共享平台，提高固定资产使用效率。</w:t>
      </w:r>
    </w:p>
    <w:p w14:paraId="6DDD7CF2">
      <w:pPr>
        <w:widowControl/>
        <w:adjustRightInd w:val="0"/>
        <w:snapToGrid w:val="0"/>
        <w:spacing w:line="500" w:lineRule="exact"/>
        <w:ind w:firstLine="562" w:firstLineChars="200"/>
        <w:rPr>
          <w:rFonts w:hint="default" w:ascii="宋体" w:hAnsi="宋体" w:eastAsia="宋体"/>
          <w:color w:val="000000"/>
          <w:kern w:val="0"/>
          <w:sz w:val="28"/>
          <w:szCs w:val="28"/>
          <w:lang w:val="en-US" w:eastAsia="zh-CN"/>
        </w:rPr>
      </w:pPr>
      <w:r>
        <w:rPr>
          <w:rFonts w:hint="eastAsia" w:ascii="宋体" w:hAnsi="宋体" w:eastAsia="宋体" w:cs="宋体"/>
          <w:b/>
          <w:color w:val="000000"/>
          <w:kern w:val="0"/>
          <w:sz w:val="28"/>
          <w:szCs w:val="28"/>
          <w:lang w:val="en-US" w:eastAsia="zh-CN"/>
        </w:rPr>
        <w:t>4.建设节约型绿色学校。</w:t>
      </w:r>
      <w:r>
        <w:rPr>
          <w:rFonts w:hint="eastAsia" w:ascii="宋体" w:hAnsi="宋体" w:eastAsia="宋体" w:cs="宋体"/>
          <w:color w:val="000000"/>
          <w:kern w:val="0"/>
          <w:sz w:val="28"/>
          <w:szCs w:val="28"/>
          <w:lang w:val="en-US" w:eastAsia="zh-CN"/>
        </w:rPr>
        <w:t>创建节水型高校和广东省绿色学校，实现可视化、数字化的智能节水管理体系，实现科学高效的治水新模式；不断加强校园绿化园林建设，注重环境</w:t>
      </w:r>
      <w:r>
        <w:rPr>
          <w:rFonts w:hint="eastAsia" w:ascii="宋体" w:hAnsi="宋体"/>
          <w:color w:val="000000"/>
          <w:kern w:val="0"/>
          <w:sz w:val="28"/>
          <w:szCs w:val="28"/>
          <w:lang w:val="en-US" w:eastAsia="zh-CN"/>
        </w:rPr>
        <w:t>教育，提高全校师生员工环保意识。</w:t>
      </w:r>
    </w:p>
    <w:p w14:paraId="1B316A7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九、建设校园文化环境，打造文化育人品牌</w:t>
      </w:r>
    </w:p>
    <w:p w14:paraId="6AB1A268">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1.完善文化育人校园设施。</w:t>
      </w:r>
      <w:r>
        <w:rPr>
          <w:rFonts w:hint="eastAsia" w:ascii="宋体" w:hAnsi="宋体"/>
          <w:color w:val="000000"/>
          <w:kern w:val="0"/>
          <w:sz w:val="28"/>
          <w:szCs w:val="28"/>
        </w:rPr>
        <w:t>合理布局，优化组合，凸显校园的文化育人功能。建设校史馆、教工之家、学生活动中心，统筹安排、精心设计校园人文景观，充分体现学校的办学理念和校风、教风、学风，营造良好的人文环境。</w:t>
      </w:r>
    </w:p>
    <w:p w14:paraId="0B095B71">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2.建设党建思政文化平台。</w:t>
      </w:r>
      <w:r>
        <w:rPr>
          <w:rFonts w:hint="eastAsia" w:ascii="宋体" w:hAnsi="宋体"/>
          <w:color w:val="000000"/>
          <w:kern w:val="0"/>
          <w:sz w:val="28"/>
          <w:szCs w:val="28"/>
        </w:rPr>
        <w:t>推进政治引领工程，持续强化党建思政文化线上线下运行。结合重大历史性节点，精心设计系列爱党爱国爱人民主题教育活动，弘扬中华优秀传统文化、革命文化、社会主义先进文化。持续推进“党建、思政、传统、专业文化”进宿舍、进食堂、进教室、进实训室。</w:t>
      </w:r>
    </w:p>
    <w:p w14:paraId="687F4F38">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3.开展高雅文化艺术进校园活动。</w:t>
      </w:r>
      <w:r>
        <w:rPr>
          <w:rFonts w:hint="eastAsia" w:ascii="宋体" w:hAnsi="宋体"/>
          <w:color w:val="000000"/>
          <w:kern w:val="0"/>
          <w:sz w:val="28"/>
          <w:szCs w:val="28"/>
        </w:rPr>
        <w:t>每年举办高雅文化艺术进校园活动，开展艺术教育周、校园文化精品评选系列活动，利用学校的艺术专业师资，开设文化艺术类讲座，组建学校高雅艺术团体，推动美育通识教育。</w:t>
      </w:r>
    </w:p>
    <w:p w14:paraId="1393A5E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十、强化综合治理改革，健全内部质量保证体系</w:t>
      </w:r>
    </w:p>
    <w:p w14:paraId="205A660F">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1.建设质量保证标准体系。</w:t>
      </w:r>
      <w:r>
        <w:rPr>
          <w:rFonts w:hint="eastAsia" w:ascii="宋体" w:hAnsi="宋体"/>
          <w:color w:val="000000"/>
          <w:kern w:val="0"/>
          <w:sz w:val="28"/>
          <w:szCs w:val="28"/>
        </w:rPr>
        <w:t>结合专业发展实际，制定重点专业、合格专业量化标准和教师、学生发展标准，系统梳理学校各岗位工作流程和规章制度，完善岗位工作标准、服务规范标准、考核诊断标准，完善学校制度标准体系，推动内部质量提升。</w:t>
      </w:r>
    </w:p>
    <w:p w14:paraId="3AC33D2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对照现代大学治理新要求，落实《深化新时代教育评价改革总体方案》精神，完成学校《章程》修订，构建现代大学制度体系；以全面质量管理思想为指导，坚持“需求导向、自我保证，多元诊断、重在改进”工作方针，建立学校内部质量保证体系和督导评价制度体系，切实履行人才培养工作质量保证主体的责任。构建学校、专业、课程、教师、学生五位一体质量保证机制，开展常态化诊改运行，提升人才培养质量。</w:t>
      </w:r>
    </w:p>
    <w:p w14:paraId="13AB00C8">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2.建设质量诊断与改进平台。</w:t>
      </w:r>
      <w:r>
        <w:rPr>
          <w:rFonts w:hint="eastAsia" w:ascii="宋体" w:hAnsi="宋体"/>
          <w:color w:val="000000"/>
          <w:kern w:val="0"/>
          <w:sz w:val="28"/>
          <w:szCs w:val="28"/>
        </w:rPr>
        <w:t>建设质量诊改数据中心，实现学校、专业、课程、教师、学生5个层面运行数据源头的即时采集、运行状态实时监测预警与分析，完善质量诊改信息化支撑体系。</w:t>
      </w:r>
    </w:p>
    <w:p w14:paraId="1E1B89F1">
      <w:pPr>
        <w:widowControl/>
        <w:adjustRightInd w:val="0"/>
        <w:snapToGrid w:val="0"/>
        <w:spacing w:line="500" w:lineRule="exact"/>
        <w:ind w:firstLine="562" w:firstLineChars="200"/>
        <w:rPr>
          <w:rFonts w:hint="eastAsia" w:ascii="宋体" w:hAnsi="宋体"/>
          <w:color w:val="000000"/>
          <w:kern w:val="0"/>
          <w:sz w:val="28"/>
          <w:szCs w:val="28"/>
          <w:lang w:val="en-US" w:eastAsia="zh-CN"/>
        </w:rPr>
      </w:pPr>
      <w:r>
        <w:rPr>
          <w:rFonts w:hint="eastAsia" w:ascii="宋体" w:hAnsi="宋体"/>
          <w:b/>
          <w:color w:val="000000"/>
          <w:kern w:val="0"/>
          <w:sz w:val="28"/>
          <w:szCs w:val="28"/>
        </w:rPr>
        <w:t>3.优化内部治理体系。</w:t>
      </w:r>
      <w:r>
        <w:rPr>
          <w:rFonts w:hint="eastAsia" w:ascii="宋体" w:hAnsi="宋体"/>
          <w:color w:val="000000"/>
          <w:kern w:val="0"/>
          <w:sz w:val="28"/>
          <w:szCs w:val="28"/>
        </w:rPr>
        <w:t>完善内部质量保证机制，加强二级学院质量诊改工作督查与落实。优化职能部门设置，有序理顺学校与二级学院之间的发展关系。制定“放管服”制度体系，探索以专业群为基础建设新型二级学院。建立保障二级学院在招生、专业设置、项目评审、绩效考核、收入分配等方面的自主权，建立起全面规范的二级学院运行与管理体系。优化机构设置，完善部门职责、岗位设置及岗位工作标准，开展学校规章制度、工作流程体系化建设，落实年度绩效考核。</w:t>
      </w:r>
      <w:r>
        <w:rPr>
          <w:rFonts w:hint="eastAsia" w:ascii="宋体" w:hAnsi="宋体"/>
          <w:color w:val="000000"/>
          <w:kern w:val="0"/>
          <w:sz w:val="28"/>
          <w:szCs w:val="28"/>
          <w:lang w:val="en-US" w:eastAsia="zh-CN"/>
        </w:rPr>
        <w:t xml:space="preserve"> </w:t>
      </w:r>
    </w:p>
    <w:p w14:paraId="18D34F52">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lang w:val="en-US" w:eastAsia="zh-CN"/>
        </w:rPr>
        <w:t>4</w:t>
      </w:r>
      <w:r>
        <w:rPr>
          <w:rFonts w:hint="eastAsia" w:ascii="宋体" w:hAnsi="宋体"/>
          <w:b/>
          <w:color w:val="000000"/>
          <w:kern w:val="0"/>
          <w:sz w:val="28"/>
          <w:szCs w:val="28"/>
        </w:rPr>
        <w:t>.完善多方参与、多元评价的质量保证机制。</w:t>
      </w:r>
      <w:r>
        <w:rPr>
          <w:rFonts w:hint="eastAsia" w:ascii="宋体" w:hAnsi="宋体"/>
          <w:color w:val="000000"/>
          <w:kern w:val="0"/>
          <w:sz w:val="28"/>
          <w:szCs w:val="28"/>
        </w:rPr>
        <w:t>以国家有关学校设置标准、教学标准、专业标准、课程标准、顶岗实习标准，引导办学，力争在2023年前通过国家有关办学标准考核。积极引进幼儿园、行业产业组织、企业与办学相关方参与学校评价，完善学校年度创新强校报告、人才培养质量报告、社会适应能力报告发布制度。</w:t>
      </w:r>
    </w:p>
    <w:p w14:paraId="53526E3C">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十一、开展对外合作交流，丰富发展优质办学资源</w:t>
      </w:r>
    </w:p>
    <w:p w14:paraId="5B9BBFEE">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1.积极融入粤港澳大湾区教育交流合作平台。</w:t>
      </w:r>
      <w:r>
        <w:rPr>
          <w:rFonts w:hint="eastAsia" w:ascii="宋体" w:hAnsi="宋体"/>
          <w:color w:val="000000"/>
          <w:kern w:val="0"/>
          <w:sz w:val="28"/>
          <w:szCs w:val="28"/>
        </w:rPr>
        <w:t>争取与一批“一带一路”国家节点城市、港澳地区高水平院校达成合作协</w:t>
      </w:r>
      <w:r>
        <w:rPr>
          <w:rFonts w:hint="eastAsia" w:ascii="宋体" w:hAnsi="宋体" w:eastAsia="宋体" w:cs="宋体"/>
          <w:color w:val="000000"/>
          <w:kern w:val="0"/>
          <w:sz w:val="28"/>
          <w:szCs w:val="28"/>
        </w:rPr>
        <w:t>议，加强与1-2所国（境）外学前教育</w:t>
      </w:r>
      <w:r>
        <w:rPr>
          <w:rFonts w:hint="eastAsia" w:ascii="宋体" w:hAnsi="宋体" w:eastAsia="宋体" w:cs="宋体"/>
          <w:color w:val="000000"/>
          <w:kern w:val="0"/>
          <w:sz w:val="28"/>
          <w:szCs w:val="28"/>
          <w:lang w:val="en-US" w:eastAsia="zh-CN"/>
        </w:rPr>
        <w:t>相关</w:t>
      </w:r>
      <w:r>
        <w:rPr>
          <w:rFonts w:hint="eastAsia" w:ascii="宋体" w:hAnsi="宋体" w:eastAsia="宋体" w:cs="宋体"/>
          <w:color w:val="000000"/>
          <w:kern w:val="0"/>
          <w:sz w:val="28"/>
          <w:szCs w:val="28"/>
        </w:rPr>
        <w:t>院校深度合作，在教师交流、科研合作、学生交换与学历提升等方面形成合作关系。加强与省内师范类</w:t>
      </w:r>
      <w:r>
        <w:rPr>
          <w:rFonts w:hint="eastAsia" w:ascii="宋体" w:hAnsi="宋体"/>
          <w:color w:val="000000"/>
          <w:kern w:val="0"/>
          <w:sz w:val="28"/>
          <w:szCs w:val="28"/>
        </w:rPr>
        <w:t>院校交流合作，丰富发展办学样态和人才培养模式。</w:t>
      </w:r>
    </w:p>
    <w:p w14:paraId="096ED188">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2.探索具有侨乡特色的华文教育。</w:t>
      </w:r>
      <w:r>
        <w:rPr>
          <w:rFonts w:hint="eastAsia" w:ascii="宋体" w:hAnsi="宋体"/>
          <w:color w:val="000000"/>
          <w:kern w:val="0"/>
          <w:sz w:val="28"/>
          <w:szCs w:val="28"/>
        </w:rPr>
        <w:t>扎实推进“侨都赋能”工程，参与江门华侨华人文化交流合作重要平台建设，探索灵活举办海外华文教育学前教育专业班，海外短期华文教育培训。依托学前教育系专业优势，融合侨乡文化，将侨乡文化元素融入对外华文教育教学实践中，彰显侨乡文化魅力，打造侨乡华文教育品牌。</w:t>
      </w:r>
    </w:p>
    <w:p w14:paraId="20CAF546">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3.汇聚优秀企业资源。</w:t>
      </w:r>
      <w:r>
        <w:rPr>
          <w:rFonts w:hint="eastAsia" w:ascii="宋体" w:hAnsi="宋体"/>
          <w:color w:val="000000"/>
          <w:kern w:val="0"/>
          <w:sz w:val="28"/>
          <w:szCs w:val="28"/>
        </w:rPr>
        <w:t>依托江门职教集团，充分发挥学校在“一带一路”、“粤港澳大湾区”背景下产教融合、职教联动作用，主动联系合作企业，主动对接企业需求，以教育培育人才，以科研服务社会，以高水平专业群建设为驱动，面向行业开展社会服务，推动科研成果产出，为学校集聚更多优质教育资源，促进学校综合实力提高。</w:t>
      </w:r>
    </w:p>
    <w:p w14:paraId="34896A86">
      <w:pPr>
        <w:widowControl/>
        <w:adjustRightInd w:val="0"/>
        <w:snapToGrid w:val="0"/>
        <w:spacing w:line="500" w:lineRule="exact"/>
        <w:ind w:firstLine="560" w:firstLineChars="200"/>
        <w:rPr>
          <w:rFonts w:ascii="宋体" w:hAnsi="宋体"/>
          <w:color w:val="000000"/>
          <w:kern w:val="0"/>
          <w:sz w:val="28"/>
          <w:szCs w:val="28"/>
        </w:rPr>
      </w:pPr>
    </w:p>
    <w:p w14:paraId="10DDAFEC">
      <w:pPr>
        <w:widowControl/>
        <w:adjustRightInd w:val="0"/>
        <w:snapToGrid w:val="0"/>
        <w:spacing w:line="500" w:lineRule="exact"/>
        <w:jc w:val="center"/>
        <w:rPr>
          <w:rFonts w:hint="eastAsia" w:ascii="黑体" w:hAnsi="黑体" w:eastAsia="黑体"/>
          <w:color w:val="000000"/>
          <w:kern w:val="0"/>
          <w:sz w:val="28"/>
          <w:szCs w:val="28"/>
        </w:rPr>
      </w:pPr>
    </w:p>
    <w:p w14:paraId="70C58CEF">
      <w:pPr>
        <w:widowControl/>
        <w:adjustRightInd w:val="0"/>
        <w:snapToGrid w:val="0"/>
        <w:spacing w:line="500" w:lineRule="exact"/>
        <w:jc w:val="center"/>
        <w:rPr>
          <w:rFonts w:hint="eastAsia" w:ascii="黑体" w:hAnsi="黑体" w:eastAsia="黑体"/>
          <w:color w:val="000000"/>
          <w:kern w:val="0"/>
          <w:sz w:val="28"/>
          <w:szCs w:val="28"/>
        </w:rPr>
      </w:pPr>
    </w:p>
    <w:p w14:paraId="137C25E7">
      <w:pPr>
        <w:widowControl/>
        <w:adjustRightInd w:val="0"/>
        <w:snapToGrid w:val="0"/>
        <w:spacing w:line="500" w:lineRule="exact"/>
        <w:jc w:val="center"/>
        <w:rPr>
          <w:rFonts w:hint="eastAsia" w:ascii="黑体" w:hAnsi="黑体" w:eastAsia="黑体"/>
          <w:color w:val="000000"/>
          <w:kern w:val="0"/>
          <w:sz w:val="28"/>
          <w:szCs w:val="28"/>
        </w:rPr>
      </w:pPr>
    </w:p>
    <w:p w14:paraId="235F639D">
      <w:pPr>
        <w:widowControl/>
        <w:adjustRightInd w:val="0"/>
        <w:snapToGrid w:val="0"/>
        <w:spacing w:line="50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第四部分  保障措施</w:t>
      </w:r>
    </w:p>
    <w:p w14:paraId="60EBB9D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本规划是学校“十四五”改革发展的纲领性文件。要完善规划体系，加强统筹协调，明确目标任务，强化监督考核，确保各项目标、任务落到实处。</w:t>
      </w:r>
    </w:p>
    <w:p w14:paraId="22AA3922">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一、明确任务分工</w:t>
      </w:r>
    </w:p>
    <w:p w14:paraId="419AA1F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对规划目标任务进行分解，制定切实可行的实施方案，明确工作任务、进度和责任主体，将主要任务和核心指标分解到年度工作计划中，分阶段、分步骤组织实施。各部门高度重视规划的组织实施工作，深入分析本部门工作的现状、面临的形势和存在的问题，在学校的统一领导下，对目标任务进行分解，明确工作重点，分步骤、分阶段实施规划。加强总体规划和专项规划、教学科研实体单位规划之间的有机衔接，实现各系部政策配套和职能协同。</w:t>
      </w:r>
    </w:p>
    <w:p w14:paraId="2220476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二、强化监督管理</w:t>
      </w:r>
    </w:p>
    <w:p w14:paraId="720C95A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建设完整、规范、系统、适用的内部管理规章制度，加强对规划执行情况的跟踪与控制，探索建立科学的绩效评价考核体系，开展实施方自评、委托第三方评估等多形式的综合评估。各系部建立相应监控评估机制，实施年度检查、中期评估和期末考核，及时掌握规划实施情况，发现并解决存在的问题并提出对策建议，提高规划实施效益。将检查评估结果纳入系部绩效考核，建立健全问责机制和督促检查制度。</w:t>
      </w:r>
    </w:p>
    <w:p w14:paraId="00FF8F42">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三、确保资源配套</w:t>
      </w:r>
    </w:p>
    <w:p w14:paraId="1D3F80D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统筹学校人力资源、空间资源、物质资源、经费资源配置，确保规划任务顺利落实。学校财政预算要为规划实施提供有力的资金保障，结合未来五年重点发展任务，扩大资金收入渠道，明确经费主要投入方向，提高资金使用效益。</w:t>
      </w:r>
    </w:p>
    <w:p w14:paraId="427397F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四、加强宣传动员</w:t>
      </w:r>
    </w:p>
    <w:p w14:paraId="273FDED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多形式、多角度向全校师生员工宣传学校“十四五”规划，充分解读规划内容，增强师生员工对学校未来五年发展思路、奋斗目标、主要任务、重要举措的认同感，提高规划执行意识，营造人人了解规划、人人献计规划、人人参与规划、人人实施规划的良好氛围。要坚持充分发挥积极性、主动性和创造性，凝聚共识，群策群力，共同为推进规划目标任务全面达成而不懈努力。</w:t>
      </w:r>
    </w:p>
    <w:p w14:paraId="2733F0CA">
      <w:pPr>
        <w:widowControl/>
        <w:adjustRightInd w:val="0"/>
        <w:snapToGrid w:val="0"/>
        <w:spacing w:line="500" w:lineRule="exact"/>
        <w:ind w:firstLine="560" w:firstLineChars="200"/>
        <w:rPr>
          <w:rFonts w:ascii="宋体" w:hAnsi="宋体"/>
          <w:color w:val="000000"/>
          <w:kern w:val="0"/>
          <w:sz w:val="28"/>
          <w:szCs w:val="28"/>
        </w:rPr>
        <w:sectPr>
          <w:footerReference r:id="rId4" w:type="default"/>
          <w:footerReference r:id="rId5" w:type="even"/>
          <w:pgSz w:w="11906" w:h="16838"/>
          <w:pgMar w:top="1440" w:right="1800" w:bottom="1276" w:left="1800" w:header="851" w:footer="685" w:gutter="0"/>
          <w:pgNumType w:fmt="numberInDash" w:start="1"/>
          <w:cols w:space="425" w:num="1"/>
          <w:docGrid w:type="lines" w:linePitch="312" w:charSpace="0"/>
        </w:sectPr>
      </w:pPr>
    </w:p>
    <w:p w14:paraId="77A3AB15">
      <w:pPr>
        <w:widowControl/>
        <w:adjustRightInd w:val="0"/>
        <w:snapToGrid w:val="0"/>
        <w:spacing w:line="560" w:lineRule="exact"/>
        <w:jc w:val="center"/>
        <w:rPr>
          <w:rFonts w:ascii="Arial Unicode MS" w:hAnsi="宋体" w:eastAsia="Arial Unicode MS"/>
          <w:b/>
          <w:bCs/>
          <w:color w:val="000000"/>
          <w:kern w:val="0"/>
          <w:sz w:val="32"/>
          <w:szCs w:val="32"/>
        </w:rPr>
      </w:pPr>
      <w:bookmarkStart w:id="0" w:name="_Toc28150_WPSOffice_Level1"/>
      <w:bookmarkStart w:id="1" w:name="_Toc610_WPSOffice_Level1"/>
      <w:bookmarkStart w:id="2" w:name="_Toc31538_WPSOffice_Level1"/>
      <w:r>
        <w:rPr>
          <w:rFonts w:hint="eastAsia" w:ascii="Arial Unicode MS" w:hAnsi="宋体" w:eastAsia="Arial Unicode MS"/>
          <w:b/>
          <w:bCs/>
          <w:color w:val="000000"/>
          <w:kern w:val="0"/>
          <w:sz w:val="32"/>
          <w:szCs w:val="32"/>
        </w:rPr>
        <w:t>广东江门幼儿师范高等专科学校</w:t>
      </w:r>
      <w:bookmarkEnd w:id="0"/>
      <w:bookmarkEnd w:id="1"/>
      <w:bookmarkEnd w:id="2"/>
    </w:p>
    <w:p w14:paraId="70C27F2B">
      <w:pPr>
        <w:widowControl/>
        <w:adjustRightInd w:val="0"/>
        <w:snapToGrid w:val="0"/>
        <w:spacing w:line="560" w:lineRule="exact"/>
        <w:jc w:val="center"/>
        <w:rPr>
          <w:rFonts w:ascii="Arial Unicode MS" w:hAnsi="宋体" w:eastAsia="Arial Unicode MS"/>
          <w:b/>
          <w:bCs/>
          <w:color w:val="000000"/>
          <w:kern w:val="0"/>
          <w:sz w:val="32"/>
          <w:szCs w:val="32"/>
        </w:rPr>
      </w:pPr>
      <w:bookmarkStart w:id="3" w:name="_Toc31932_WPSOffice_Level1"/>
      <w:bookmarkStart w:id="4" w:name="_Toc2293_WPSOffice_Level1"/>
      <w:bookmarkStart w:id="5" w:name="_Toc9113_WPSOffice_Level1"/>
      <w:bookmarkStart w:id="6" w:name="_Toc11499_WPSOffice_Level1"/>
      <w:r>
        <w:rPr>
          <w:rFonts w:hint="eastAsia" w:ascii="Arial Unicode MS" w:hAnsi="宋体" w:eastAsia="Arial Unicode MS"/>
          <w:b/>
          <w:bCs/>
          <w:color w:val="000000"/>
          <w:kern w:val="0"/>
          <w:sz w:val="32"/>
          <w:szCs w:val="32"/>
        </w:rPr>
        <w:t>专业建设“十四五”发展规划</w:t>
      </w:r>
      <w:bookmarkEnd w:id="3"/>
      <w:bookmarkEnd w:id="4"/>
      <w:bookmarkEnd w:id="5"/>
      <w:bookmarkEnd w:id="6"/>
    </w:p>
    <w:p w14:paraId="62A39B2F">
      <w:pPr>
        <w:widowControl/>
        <w:adjustRightInd w:val="0"/>
        <w:snapToGrid w:val="0"/>
        <w:spacing w:line="500" w:lineRule="exact"/>
        <w:ind w:firstLine="560" w:firstLineChars="200"/>
        <w:rPr>
          <w:rFonts w:ascii="宋体" w:hAnsi="宋体"/>
          <w:color w:val="000000"/>
          <w:kern w:val="0"/>
          <w:sz w:val="28"/>
          <w:szCs w:val="28"/>
        </w:rPr>
      </w:pPr>
    </w:p>
    <w:p w14:paraId="3E303D3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专业建设是高等学校建设与发展的核心任务，特色和优势专业的建设质量直接体现了学校的办学水平、办学特色、学术地位和核心竞争力。根据《中华人民共和国国民经济和社会发展第十四个五年规划和2035年远景目标纲要》《国务院关于印发国家职业教育改革实施方案的通知》（国发〔2019〕4号）、《教育部 财政部关于实施中国特色高水平高职学校和专业建设计划的意见》（教职成〔2019〕5号）、《教育部等九部门关于印发〈职业教育提质培优行动计划（2020—2023年）〉的通知》（教职成〔2020〕7号）、《广东省国民经济和社会发展第十四个五年规划》《广东省教育厅关于印发〈广东“新师范”建设实施方案〉的通知》(粤教高函〔2018〕19号)、《广东省职业教育“扩容、提质、强服务”三年行动计划（2019—2021年）》等文件精神，学校以体制机制创新为重点，以专业建设为基础，以创新能力提升为突破口，主动适应广东经济社会发展的新形势，全面统筹学校“十四五”专业建设工作。不断加强专业及高水平专业群建设，深化产教融合、校企（园）合作，推进强师工作、教师团队建设，规范教学管理，提高教育教学质量，实现科学发展，特制定学校“十四五”专业建设与发展规划。</w:t>
      </w:r>
      <w:bookmarkStart w:id="7" w:name="_Toc475630120"/>
    </w:p>
    <w:p w14:paraId="363605E8">
      <w:pPr>
        <w:widowControl/>
        <w:adjustRightInd w:val="0"/>
        <w:snapToGrid w:val="0"/>
        <w:spacing w:line="500" w:lineRule="exact"/>
        <w:ind w:firstLine="562" w:firstLineChars="200"/>
        <w:rPr>
          <w:rFonts w:ascii="宋体" w:hAnsi="宋体"/>
          <w:b/>
          <w:color w:val="000000"/>
          <w:kern w:val="0"/>
          <w:sz w:val="28"/>
          <w:szCs w:val="28"/>
        </w:rPr>
      </w:pPr>
      <w:bookmarkStart w:id="8" w:name="_Toc24202_WPSOffice_Level1"/>
      <w:r>
        <w:rPr>
          <w:rFonts w:hint="eastAsia" w:ascii="宋体" w:hAnsi="宋体"/>
          <w:b/>
          <w:color w:val="000000"/>
          <w:kern w:val="0"/>
          <w:sz w:val="28"/>
          <w:szCs w:val="28"/>
        </w:rPr>
        <w:t>一、发展现状及面临形势</w:t>
      </w:r>
      <w:bookmarkEnd w:id="7"/>
      <w:bookmarkEnd w:id="8"/>
      <w:bookmarkStart w:id="9" w:name="_Toc475630121"/>
    </w:p>
    <w:p w14:paraId="0B315DE3">
      <w:pPr>
        <w:widowControl/>
        <w:adjustRightInd w:val="0"/>
        <w:snapToGrid w:val="0"/>
        <w:spacing w:line="500" w:lineRule="exact"/>
        <w:ind w:firstLine="562" w:firstLineChars="200"/>
        <w:rPr>
          <w:rFonts w:ascii="宋体" w:hAnsi="宋体"/>
          <w:b/>
          <w:color w:val="000000"/>
          <w:kern w:val="0"/>
          <w:sz w:val="28"/>
          <w:szCs w:val="28"/>
        </w:rPr>
      </w:pPr>
      <w:bookmarkStart w:id="10" w:name="_Toc2293_WPSOffice_Level2"/>
      <w:r>
        <w:rPr>
          <w:rFonts w:hint="eastAsia" w:ascii="宋体" w:hAnsi="宋体"/>
          <w:b/>
          <w:color w:val="000000"/>
          <w:kern w:val="0"/>
          <w:sz w:val="28"/>
          <w:szCs w:val="28"/>
        </w:rPr>
        <w:t>（一）发展现状</w:t>
      </w:r>
      <w:bookmarkEnd w:id="9"/>
      <w:bookmarkEnd w:id="10"/>
    </w:p>
    <w:p w14:paraId="3663F435">
      <w:pPr>
        <w:widowControl/>
        <w:adjustRightInd w:val="0"/>
        <w:snapToGrid w:val="0"/>
        <w:spacing w:line="500" w:lineRule="exact"/>
        <w:ind w:firstLine="562" w:firstLineChars="200"/>
        <w:rPr>
          <w:rFonts w:ascii="宋体" w:hAnsi="宋体"/>
          <w:b/>
          <w:color w:val="000000"/>
          <w:kern w:val="0"/>
          <w:sz w:val="28"/>
          <w:szCs w:val="28"/>
        </w:rPr>
      </w:pPr>
      <w:bookmarkStart w:id="11" w:name="_Toc2293_WPSOffice_Level3"/>
      <w:r>
        <w:rPr>
          <w:rFonts w:hint="eastAsia" w:ascii="宋体" w:hAnsi="宋体"/>
          <w:b/>
          <w:color w:val="000000"/>
          <w:kern w:val="0"/>
          <w:sz w:val="28"/>
          <w:szCs w:val="28"/>
        </w:rPr>
        <w:t>1.专业规模</w:t>
      </w:r>
      <w:bookmarkEnd w:id="11"/>
    </w:p>
    <w:p w14:paraId="07CA938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以社会需求为导向，以培养高素质幼儿教师为目标，以学生综合素质培养为中心，坚持“立德树人”，立足珠三角，面向广东省，辐射“一带一路”，服务地方幼儿教育人才需求，以“建设成高水平、有特色的大湾区学前教育基地”为办学定位，助力粤港澳大湾区幼儿教育协同发展。学校在江门幼儿师范学校40多年办学基础上有选择性的设置专业，正确处理规模、结构、质量、效益的关系，专业规模不断扩大，到2021年，共开设了学前教育、音乐教育、美术教育、小学英语教育、体育教育、早期教育、舞蹈教育等7个专科专业。</w:t>
      </w:r>
    </w:p>
    <w:p w14:paraId="7FD9A690">
      <w:pPr>
        <w:widowControl/>
        <w:adjustRightInd w:val="0"/>
        <w:snapToGrid w:val="0"/>
        <w:spacing w:line="500" w:lineRule="exact"/>
        <w:ind w:firstLine="562" w:firstLineChars="200"/>
        <w:rPr>
          <w:rFonts w:ascii="宋体" w:hAnsi="宋体"/>
          <w:b/>
          <w:color w:val="000000"/>
          <w:kern w:val="0"/>
          <w:sz w:val="28"/>
          <w:szCs w:val="28"/>
        </w:rPr>
      </w:pPr>
      <w:bookmarkStart w:id="12" w:name="_Toc24202_WPSOffice_Level3"/>
      <w:r>
        <w:rPr>
          <w:rFonts w:hint="eastAsia" w:ascii="宋体" w:hAnsi="宋体"/>
          <w:b/>
          <w:color w:val="000000"/>
          <w:kern w:val="0"/>
          <w:sz w:val="28"/>
          <w:szCs w:val="28"/>
        </w:rPr>
        <w:t>2.教学条件</w:t>
      </w:r>
      <w:bookmarkEnd w:id="12"/>
    </w:p>
    <w:p w14:paraId="35E7DBB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占地面积300亩，规划建筑面积15.23万平方米，目前已建成7万多平方米投入使用。学校建有蒙台梭利实训室、幼儿综合游戏室、奥尔夫音乐实训室、声乐多媒体课室、视唱练耳实训室、数码音乐制作室、专业画室、国画工作室、版画工作室等各类型专业实训室324个，见习、实习基地 54个，附属省一级幼儿园 1 所。实训室和实践基地的建设为突出学生职业技能培养提供了良好条件。学校重视图书馆等学术资源的建设，拥有纸质图书16万余册，电子图书3万余册。</w:t>
      </w:r>
    </w:p>
    <w:p w14:paraId="56FC8E19">
      <w:pPr>
        <w:widowControl/>
        <w:adjustRightInd w:val="0"/>
        <w:snapToGrid w:val="0"/>
        <w:spacing w:line="500" w:lineRule="exact"/>
        <w:ind w:firstLine="562" w:firstLineChars="200"/>
        <w:rPr>
          <w:rFonts w:ascii="宋体" w:hAnsi="宋体"/>
          <w:b/>
          <w:color w:val="000000"/>
          <w:kern w:val="0"/>
          <w:sz w:val="28"/>
          <w:szCs w:val="28"/>
        </w:rPr>
      </w:pPr>
      <w:bookmarkStart w:id="13" w:name="_Toc21406_WPSOffice_Level3"/>
      <w:r>
        <w:rPr>
          <w:rFonts w:hint="eastAsia" w:ascii="宋体" w:hAnsi="宋体"/>
          <w:b/>
          <w:color w:val="000000"/>
          <w:kern w:val="0"/>
          <w:sz w:val="28"/>
          <w:szCs w:val="28"/>
        </w:rPr>
        <w:t>3.教学特色</w:t>
      </w:r>
      <w:bookmarkEnd w:id="13"/>
    </w:p>
    <w:p w14:paraId="78ABC2B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学校不断深化教学改革、创新人才培养模式、强化内涵建设。以“育人为本”、“实践取向”和“终身学习”理念为导向, 设计了以“公共基础课程、专业技能课程、专业拓展课程、集中教育实践课程”为主要模块的课程体系；建立了部分突显幼儿师范高等专科教育特点的课程标准，规定课程性质，明确课程目标、课程内容与要求，课程实施与评价等；定期举办教学竞赛和教研活动，利用信息技术、校内实训室等现代教育技术开展课堂教学，推广信息化技术与专业教学融合的教学模式，调动学生学习的主动性和积极性，促进师生互动，提高教学效果。建成了以学前教育专业为龙头，音乐教育、美术教育、体育教育和舞蹈教育专业为支撑的“一体四翼”高水平专业群。</w:t>
      </w:r>
    </w:p>
    <w:p w14:paraId="67DBFDA8">
      <w:pPr>
        <w:widowControl/>
        <w:adjustRightInd w:val="0"/>
        <w:snapToGrid w:val="0"/>
        <w:spacing w:line="500" w:lineRule="exact"/>
        <w:ind w:firstLine="562" w:firstLineChars="200"/>
        <w:rPr>
          <w:rFonts w:ascii="宋体" w:hAnsi="宋体"/>
          <w:b/>
          <w:color w:val="000000"/>
          <w:kern w:val="0"/>
          <w:sz w:val="28"/>
          <w:szCs w:val="28"/>
        </w:rPr>
      </w:pPr>
      <w:bookmarkStart w:id="14" w:name="_Toc19289_WPSOffice_Level3"/>
      <w:r>
        <w:rPr>
          <w:rFonts w:hint="eastAsia" w:ascii="宋体" w:hAnsi="宋体"/>
          <w:b/>
          <w:color w:val="000000"/>
          <w:kern w:val="0"/>
          <w:sz w:val="28"/>
          <w:szCs w:val="28"/>
        </w:rPr>
        <w:t>4.教师结构</w:t>
      </w:r>
      <w:bookmarkEnd w:id="14"/>
    </w:p>
    <w:p w14:paraId="4BEB803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在“十三五”期间，学校实施人才强校战略，大力推进师资队伍建设，积极开展外引内培，不断提升教师队伍素质，优化师资队伍结构。目前学校有专任教师共有174人，其中教授1人，副高及以上职称60人，具有“双师型”教师60人；博士4人，硕士及以上学位87人。兼职教师共有86人，都是在幼儿园、幼儿艺术和体育培训相关企业一线工作的管理骨干及教育专家，具有丰富的实践教学经验。教师团队职称、年龄、学缘结构合理，已形成较为完整的教学梯队。</w:t>
      </w:r>
    </w:p>
    <w:p w14:paraId="677DD583">
      <w:pPr>
        <w:widowControl/>
        <w:adjustRightInd w:val="0"/>
        <w:snapToGrid w:val="0"/>
        <w:spacing w:line="500" w:lineRule="exact"/>
        <w:ind w:firstLine="562" w:firstLineChars="200"/>
        <w:rPr>
          <w:rFonts w:ascii="宋体" w:hAnsi="宋体"/>
          <w:b/>
          <w:color w:val="000000"/>
          <w:kern w:val="0"/>
          <w:sz w:val="28"/>
          <w:szCs w:val="28"/>
        </w:rPr>
      </w:pPr>
      <w:bookmarkStart w:id="15" w:name="_Toc30197_WPSOffice_Level3"/>
      <w:r>
        <w:rPr>
          <w:rFonts w:hint="eastAsia" w:ascii="宋体" w:hAnsi="宋体"/>
          <w:b/>
          <w:color w:val="000000"/>
          <w:kern w:val="0"/>
          <w:sz w:val="28"/>
          <w:szCs w:val="28"/>
        </w:rPr>
        <w:t>5.科研能力</w:t>
      </w:r>
      <w:bookmarkEnd w:id="15"/>
    </w:p>
    <w:p w14:paraId="2B1B541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为提高教师科研能力，出台了教科研管理办法，借助2019-2021创新强校工程及其它科研平台，申请了一系列省、市及校级课题。科研水平快速提升，省级课题立项18项、市级课题立项16项、校级课题立项20余项。在社会服务方面，学校在加强与广东省一些幼教集团、中职学校学前教育专业各类培训项目的基础上，逐渐扩展到粤港澳大湾区、东南亚海外华文幼儿教育和早期教育方面的社会服务。</w:t>
      </w:r>
    </w:p>
    <w:p w14:paraId="03370FBC">
      <w:pPr>
        <w:widowControl/>
        <w:adjustRightInd w:val="0"/>
        <w:snapToGrid w:val="0"/>
        <w:spacing w:line="500" w:lineRule="exact"/>
        <w:ind w:firstLine="562" w:firstLineChars="200"/>
        <w:rPr>
          <w:rFonts w:ascii="宋体" w:hAnsi="宋体"/>
          <w:b/>
          <w:color w:val="000000"/>
          <w:kern w:val="0"/>
          <w:sz w:val="28"/>
          <w:szCs w:val="28"/>
        </w:rPr>
      </w:pPr>
      <w:bookmarkStart w:id="16" w:name="_Toc24202_WPSOffice_Level2"/>
      <w:bookmarkStart w:id="17" w:name="_Toc475630122"/>
      <w:r>
        <w:rPr>
          <w:rFonts w:hint="eastAsia" w:ascii="宋体" w:hAnsi="宋体"/>
          <w:b/>
          <w:color w:val="000000"/>
          <w:kern w:val="0"/>
          <w:sz w:val="28"/>
          <w:szCs w:val="28"/>
        </w:rPr>
        <w:t>（二）存在问题</w:t>
      </w:r>
      <w:bookmarkEnd w:id="16"/>
      <w:bookmarkEnd w:id="17"/>
    </w:p>
    <w:p w14:paraId="13365DD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在“十三五”期间，学校的专业建设虽然取得了一定的成绩，但仍然存在一些亟待解决的问题，主要体现在以下方面：</w:t>
      </w:r>
    </w:p>
    <w:p w14:paraId="3F40BBFB">
      <w:pPr>
        <w:widowControl/>
        <w:adjustRightInd w:val="0"/>
        <w:snapToGrid w:val="0"/>
        <w:spacing w:line="500" w:lineRule="exact"/>
        <w:ind w:firstLine="562" w:firstLineChars="200"/>
        <w:rPr>
          <w:rFonts w:ascii="宋体" w:hAnsi="宋体"/>
          <w:b/>
          <w:color w:val="000000"/>
          <w:kern w:val="0"/>
          <w:sz w:val="28"/>
          <w:szCs w:val="28"/>
        </w:rPr>
      </w:pPr>
      <w:bookmarkStart w:id="18" w:name="_Toc15525_WPSOffice_Level3"/>
      <w:r>
        <w:rPr>
          <w:rFonts w:hint="eastAsia" w:ascii="宋体" w:hAnsi="宋体"/>
          <w:b/>
          <w:color w:val="000000"/>
          <w:kern w:val="0"/>
          <w:sz w:val="28"/>
          <w:szCs w:val="28"/>
        </w:rPr>
        <w:t>1.管理体制机制有待完善</w:t>
      </w:r>
      <w:bookmarkEnd w:id="18"/>
    </w:p>
    <w:p w14:paraId="0766EAD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由于学校刚成立不久，体制机制建设还在完善和建立过程中。主要体现为：人员配置不足，组织机构不够完善，部门设置有待进一步规范，权责划分有待进一步明确，管理制度有待进一步健全；管理中不同程度地存在着权责不清、效率不高、监管不力的现象，学校管理信息化程度不高，激励机制效果不明显，管理人员素质和服务意识有待加强。</w:t>
      </w:r>
    </w:p>
    <w:p w14:paraId="2EF1726E">
      <w:pPr>
        <w:widowControl/>
        <w:adjustRightInd w:val="0"/>
        <w:snapToGrid w:val="0"/>
        <w:spacing w:line="500" w:lineRule="exact"/>
        <w:ind w:firstLine="562" w:firstLineChars="200"/>
        <w:rPr>
          <w:rFonts w:ascii="宋体" w:hAnsi="宋体"/>
          <w:b/>
          <w:color w:val="000000"/>
          <w:kern w:val="0"/>
          <w:sz w:val="28"/>
          <w:szCs w:val="28"/>
        </w:rPr>
      </w:pPr>
      <w:bookmarkStart w:id="19" w:name="_Toc24885_WPSOffice_Level3"/>
      <w:r>
        <w:rPr>
          <w:rFonts w:hint="eastAsia" w:ascii="宋体" w:hAnsi="宋体"/>
          <w:b/>
          <w:color w:val="000000"/>
          <w:kern w:val="0"/>
          <w:sz w:val="28"/>
          <w:szCs w:val="28"/>
        </w:rPr>
        <w:t>2.专业建设能力有待加强</w:t>
      </w:r>
      <w:bookmarkEnd w:id="19"/>
    </w:p>
    <w:p w14:paraId="0755DDB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目前开设专业7个，数量偏少，结构相对单一，与职业结构匹配度尚需进一步提高；专业的前沿发展能力、交叉汇聚能力还较弱，专业核心竞争力还需进一步加强，不足以引领广东幼儿教育标准的建设。专业建设管理机制不完善，科学性、规范性和灵活性有待提高，专业设置评估与论证急需高水平、专业化的指导。高水平专业带头人缺乏，系部教研组织活力亟待提升，专业内外互动不足，软实力和影响力需要提高。</w:t>
      </w:r>
    </w:p>
    <w:p w14:paraId="26478664">
      <w:pPr>
        <w:widowControl/>
        <w:adjustRightInd w:val="0"/>
        <w:snapToGrid w:val="0"/>
        <w:spacing w:line="500" w:lineRule="exact"/>
        <w:ind w:firstLine="562" w:firstLineChars="200"/>
        <w:rPr>
          <w:rFonts w:ascii="宋体" w:hAnsi="宋体"/>
          <w:b/>
          <w:color w:val="000000"/>
          <w:kern w:val="0"/>
          <w:sz w:val="28"/>
          <w:szCs w:val="28"/>
        </w:rPr>
      </w:pPr>
      <w:bookmarkStart w:id="20" w:name="_Toc25877_WPSOffice_Level3"/>
      <w:r>
        <w:rPr>
          <w:rFonts w:hint="eastAsia" w:ascii="宋体" w:hAnsi="宋体"/>
          <w:b/>
          <w:color w:val="000000"/>
          <w:kern w:val="0"/>
          <w:sz w:val="28"/>
          <w:szCs w:val="28"/>
        </w:rPr>
        <w:t>3.改革创新和内涵建设有待深化</w:t>
      </w:r>
      <w:bookmarkEnd w:id="20"/>
    </w:p>
    <w:p w14:paraId="0737BAB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教学改革创新不足，产教融合、校企（园）合作需要进一步深化。教学活动组织单一，信息技术支持的教学与学习方式创新不够，数字化教学资源建设与应用尚需加强；精品资源共享课建设、微课以及慕课建设有待开展；教师教学技能大赛水平有待提高，教学质量保障体系需要完善，教学与学习评价多元化改革需要进一步推进；实践教学需要加强，创新意识与职业技能培养需更加突出。</w:t>
      </w:r>
    </w:p>
    <w:p w14:paraId="18C68420">
      <w:pPr>
        <w:widowControl/>
        <w:adjustRightInd w:val="0"/>
        <w:snapToGrid w:val="0"/>
        <w:spacing w:line="500" w:lineRule="exact"/>
        <w:ind w:firstLine="562" w:firstLineChars="200"/>
        <w:rPr>
          <w:rFonts w:ascii="宋体" w:hAnsi="宋体"/>
          <w:b/>
          <w:color w:val="000000"/>
          <w:kern w:val="0"/>
          <w:sz w:val="28"/>
          <w:szCs w:val="28"/>
        </w:rPr>
      </w:pPr>
      <w:bookmarkStart w:id="21" w:name="_Toc12918_WPSOffice_Level3"/>
      <w:r>
        <w:rPr>
          <w:rFonts w:hint="eastAsia" w:ascii="宋体" w:hAnsi="宋体"/>
          <w:b/>
          <w:color w:val="000000"/>
          <w:kern w:val="0"/>
          <w:sz w:val="28"/>
          <w:szCs w:val="28"/>
        </w:rPr>
        <w:t>4.高层次人才不足</w:t>
      </w:r>
      <w:bookmarkEnd w:id="21"/>
    </w:p>
    <w:p w14:paraId="1E0B8B8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与学校专业建设与发展需要和实现学校长远发展目标要求而言，专业带头人和骨干教师队伍的数量、质量尚不能满足需要，教学团队建设有待加强，特别是高水平高层次专业带头人严重不足，影响了专业建设和发展。</w:t>
      </w:r>
      <w:bookmarkStart w:id="22" w:name="_Toc475630123"/>
    </w:p>
    <w:p w14:paraId="596B3B9A">
      <w:pPr>
        <w:widowControl/>
        <w:adjustRightInd w:val="0"/>
        <w:snapToGrid w:val="0"/>
        <w:spacing w:line="500" w:lineRule="exact"/>
        <w:ind w:firstLine="562" w:firstLineChars="200"/>
        <w:rPr>
          <w:rFonts w:ascii="宋体" w:hAnsi="宋体"/>
          <w:b/>
          <w:color w:val="000000"/>
          <w:kern w:val="0"/>
          <w:sz w:val="28"/>
          <w:szCs w:val="28"/>
        </w:rPr>
      </w:pPr>
      <w:bookmarkStart w:id="23" w:name="_Toc21406_WPSOffice_Level2"/>
      <w:r>
        <w:rPr>
          <w:rFonts w:hint="eastAsia" w:ascii="宋体" w:hAnsi="宋体"/>
          <w:b/>
          <w:color w:val="000000"/>
          <w:kern w:val="0"/>
          <w:sz w:val="28"/>
          <w:szCs w:val="28"/>
        </w:rPr>
        <w:t>（三）</w:t>
      </w:r>
      <w:bookmarkEnd w:id="22"/>
      <w:r>
        <w:rPr>
          <w:rFonts w:hint="eastAsia" w:ascii="宋体" w:hAnsi="宋体"/>
          <w:b/>
          <w:color w:val="000000"/>
          <w:kern w:val="0"/>
          <w:sz w:val="28"/>
          <w:szCs w:val="28"/>
        </w:rPr>
        <w:t>机遇与挑战</w:t>
      </w:r>
      <w:bookmarkEnd w:id="23"/>
    </w:p>
    <w:p w14:paraId="0BE350C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目前我校所有招生的专业均为国控专业，其中学前教育专业招生人数大约占70%，音乐教育、体育教育、美术教育、小学英语教育、早期教育专业各占6%。优势在于学校重点建设学前教育专业，有利于建设品牌专业；劣势是专业数量不多，且集中在学前教育专业，不利于学校管理和发展。</w:t>
      </w:r>
    </w:p>
    <w:p w14:paraId="3D427B7E">
      <w:pPr>
        <w:widowControl/>
        <w:adjustRightInd w:val="0"/>
        <w:snapToGrid w:val="0"/>
        <w:spacing w:line="500" w:lineRule="exact"/>
        <w:ind w:firstLine="562" w:firstLineChars="200"/>
        <w:rPr>
          <w:rFonts w:ascii="宋体" w:hAnsi="宋体"/>
          <w:b/>
          <w:color w:val="000000"/>
          <w:kern w:val="0"/>
          <w:sz w:val="28"/>
          <w:szCs w:val="28"/>
        </w:rPr>
      </w:pPr>
      <w:bookmarkStart w:id="24" w:name="_Toc30272_WPSOffice_Level3"/>
      <w:r>
        <w:rPr>
          <w:rFonts w:hint="eastAsia" w:ascii="宋体" w:hAnsi="宋体"/>
          <w:b/>
          <w:color w:val="000000"/>
          <w:kern w:val="0"/>
          <w:sz w:val="28"/>
          <w:szCs w:val="28"/>
        </w:rPr>
        <w:t>1.迎来机遇</w:t>
      </w:r>
      <w:bookmarkEnd w:id="24"/>
    </w:p>
    <w:p w14:paraId="4279ED8F">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（1）国家高度重视教育事业的发展</w:t>
      </w:r>
    </w:p>
    <w:p w14:paraId="523FCB1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国家发展纲要提出，把提升国民素质放在突出的重要位置，构建高质量的教育体系，全面贯彻党的教育方针，坚持优先发展教育事业；完善惠普性学前教育和特殊教育、专门教育保障机制，学前教育毛入园率提高到90%以上。</w:t>
      </w:r>
    </w:p>
    <w:p w14:paraId="03FDC552">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（2）粤港澳大湾区教育协同发展</w:t>
      </w:r>
    </w:p>
    <w:p w14:paraId="4545399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粤港澳大湾区教育协同发展联盟以“融合、创新、共享、发展”为主题，搭建粤港澳大湾区教育和人才交流合作的平台，进而加快构建大湾区教育“同心圆”，打造大湾区教育合作“共同体”，促进教育向更高质量、更有效率、更加公平、更可持续方向发展，助力粤港澳大湾区建设。未来粤港澳大湾区教育协同发展，积极推动三地学前教育、中小学教育、职业教育等领域的交流合作，为我校的发展带来了前所未有的机遇。</w:t>
      </w:r>
    </w:p>
    <w:p w14:paraId="0C6AB588">
      <w:pPr>
        <w:widowControl/>
        <w:adjustRightInd w:val="0"/>
        <w:snapToGrid w:val="0"/>
        <w:spacing w:line="500" w:lineRule="exact"/>
        <w:ind w:firstLine="562" w:firstLineChars="200"/>
        <w:rPr>
          <w:rFonts w:ascii="宋体" w:hAnsi="宋体"/>
          <w:b/>
          <w:color w:val="000000"/>
          <w:kern w:val="0"/>
          <w:sz w:val="28"/>
          <w:szCs w:val="28"/>
        </w:rPr>
      </w:pPr>
      <w:bookmarkStart w:id="25" w:name="_Toc16972_WPSOffice_Level3"/>
      <w:r>
        <w:rPr>
          <w:rFonts w:hint="eastAsia" w:ascii="宋体" w:hAnsi="宋体"/>
          <w:b/>
          <w:color w:val="000000"/>
          <w:kern w:val="0"/>
          <w:sz w:val="28"/>
          <w:szCs w:val="28"/>
        </w:rPr>
        <w:t>2.面临挑战</w:t>
      </w:r>
      <w:bookmarkEnd w:id="25"/>
    </w:p>
    <w:p w14:paraId="624FD313">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（1）经济社会发展对幼儿教育提出新要求</w:t>
      </w:r>
    </w:p>
    <w:p w14:paraId="493B4A6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随着经济社会的快速发展，人民对美好生活的向往越来越成为现实，对德才兼备的学前教育师资以及幼儿体育、艺术教育的师资有旺盛的需求，对学校培养的大学生综合素质要求越来越高。</w:t>
      </w:r>
    </w:p>
    <w:p w14:paraId="375EB4A9">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（2）学校的建设和发展任重道远</w:t>
      </w:r>
    </w:p>
    <w:p w14:paraId="417BF54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国大部分幼儿师范高等专科学校都是从幼师转型升级而成立的，目前他们都进入了快速发展的道路，有的通过建设已经转型为本科院校了，甚至有的开始培养研究生了，而我们还刚刚起步，建设和发展需加倍努力。</w:t>
      </w:r>
    </w:p>
    <w:p w14:paraId="01BF5DEE">
      <w:pPr>
        <w:widowControl/>
        <w:adjustRightInd w:val="0"/>
        <w:snapToGrid w:val="0"/>
        <w:spacing w:line="500" w:lineRule="exact"/>
        <w:ind w:firstLine="562" w:firstLineChars="200"/>
        <w:rPr>
          <w:rFonts w:ascii="宋体" w:hAnsi="宋体"/>
          <w:b/>
          <w:color w:val="000000"/>
          <w:kern w:val="0"/>
          <w:sz w:val="28"/>
          <w:szCs w:val="28"/>
        </w:rPr>
      </w:pPr>
      <w:bookmarkStart w:id="26" w:name="_Toc9586_WPSOffice_Level3"/>
      <w:r>
        <w:rPr>
          <w:rFonts w:hint="eastAsia" w:ascii="宋体" w:hAnsi="宋体"/>
          <w:b/>
          <w:color w:val="000000"/>
          <w:kern w:val="0"/>
          <w:sz w:val="28"/>
          <w:szCs w:val="28"/>
        </w:rPr>
        <w:t>（3）省内高职院校竞争日趋激烈</w:t>
      </w:r>
      <w:bookmarkEnd w:id="26"/>
    </w:p>
    <w:p w14:paraId="7A64E5A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广东高职院校数量较多，国家级和省级示范性院校竞争力越来越强，拥有越来越多教育资源，高职院校竞争日趋激烈；另外高职院校的发展受到应用本科院校发展的挤压, 这些都迫切要求学校在“十四五”期间，继续下大力气提高专业建设水平、办出专业特色，更好地迎接严峻形势的挑战。</w:t>
      </w:r>
    </w:p>
    <w:p w14:paraId="13E0FA44">
      <w:pPr>
        <w:widowControl/>
        <w:adjustRightInd w:val="0"/>
        <w:snapToGrid w:val="0"/>
        <w:spacing w:line="500" w:lineRule="exact"/>
        <w:ind w:firstLine="562" w:firstLineChars="200"/>
        <w:rPr>
          <w:rFonts w:ascii="宋体" w:hAnsi="宋体"/>
          <w:b/>
          <w:color w:val="000000"/>
          <w:kern w:val="0"/>
          <w:sz w:val="28"/>
          <w:szCs w:val="28"/>
        </w:rPr>
      </w:pPr>
      <w:bookmarkStart w:id="27" w:name="_Toc27606_WPSOffice_Level3"/>
      <w:r>
        <w:rPr>
          <w:rFonts w:hint="eastAsia" w:ascii="宋体" w:hAnsi="宋体"/>
          <w:b/>
          <w:color w:val="000000"/>
          <w:kern w:val="0"/>
          <w:sz w:val="28"/>
          <w:szCs w:val="28"/>
        </w:rPr>
        <w:t>（4）师范专业就业压力日益增大</w:t>
      </w:r>
      <w:bookmarkEnd w:id="27"/>
    </w:p>
    <w:p w14:paraId="7DC4365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所有专业都是师范类专业，其中学前教育专业学生大约占80%，而目前广州、深圳、东莞、珠海、佛山等城市的公办幼儿园招聘教师对学历要求为本科学历的毕业生，对专科层次的毕业生就业不利；广东同类高职院校学前教育专业的高校已经达46家，毕业生人数逐年增加，就业竞争压力大；另外幼儿园教师整体待遇不高，也会影响专业建设与发展。</w:t>
      </w:r>
    </w:p>
    <w:p w14:paraId="1771E87D">
      <w:pPr>
        <w:widowControl/>
        <w:adjustRightInd w:val="0"/>
        <w:snapToGrid w:val="0"/>
        <w:spacing w:line="500" w:lineRule="exact"/>
        <w:ind w:firstLine="562" w:firstLineChars="200"/>
        <w:rPr>
          <w:rFonts w:ascii="宋体" w:hAnsi="宋体"/>
          <w:b/>
          <w:color w:val="000000"/>
          <w:kern w:val="0"/>
          <w:sz w:val="28"/>
          <w:szCs w:val="28"/>
        </w:rPr>
      </w:pPr>
      <w:bookmarkStart w:id="28" w:name="_Toc21406_WPSOffice_Level1"/>
      <w:bookmarkStart w:id="29" w:name="_Toc475630124"/>
      <w:r>
        <w:rPr>
          <w:rFonts w:hint="eastAsia" w:ascii="宋体" w:hAnsi="宋体"/>
          <w:b/>
          <w:color w:val="000000"/>
          <w:kern w:val="0"/>
          <w:sz w:val="28"/>
          <w:szCs w:val="28"/>
        </w:rPr>
        <w:t>二、指导思想与基本原则</w:t>
      </w:r>
      <w:bookmarkEnd w:id="28"/>
      <w:bookmarkEnd w:id="29"/>
    </w:p>
    <w:p w14:paraId="4D119186">
      <w:pPr>
        <w:widowControl/>
        <w:adjustRightInd w:val="0"/>
        <w:snapToGrid w:val="0"/>
        <w:spacing w:line="500" w:lineRule="exact"/>
        <w:ind w:firstLine="562" w:firstLineChars="200"/>
        <w:rPr>
          <w:rFonts w:ascii="宋体" w:hAnsi="宋体"/>
          <w:b/>
          <w:color w:val="000000"/>
          <w:kern w:val="0"/>
          <w:sz w:val="28"/>
          <w:szCs w:val="28"/>
        </w:rPr>
      </w:pPr>
      <w:bookmarkStart w:id="30" w:name="_Toc19289_WPSOffice_Level2"/>
      <w:r>
        <w:rPr>
          <w:rFonts w:hint="eastAsia" w:ascii="宋体" w:hAnsi="宋体"/>
          <w:b/>
          <w:color w:val="000000"/>
          <w:kern w:val="0"/>
          <w:sz w:val="28"/>
          <w:szCs w:val="28"/>
        </w:rPr>
        <w:t>（一）指导思想</w:t>
      </w:r>
      <w:bookmarkEnd w:id="30"/>
    </w:p>
    <w:p w14:paraId="73E2C80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以习近平新时代中国特色社会主义思想为指导，全面贯彻党的教育方针，坚持社会主义办学方向，落实立德树人根本任务，遵循教育规律，以服务广东现代化经济社会建设为宗旨，以促进高质量就业为导向，扎根华侨之乡、放眼世界、面向未来。强力推进产教融合、校企（园）合作，聚焦幼儿教育行业及相关产业，重点支持学校高水平专业群率先发展，创建特色鲜明的幼儿教育品牌、融入粤港澳大湾区的区域发展、促进产业升级，为广东幼儿教育事业作出贡献。</w:t>
      </w:r>
      <w:bookmarkStart w:id="31" w:name="_Toc5012045"/>
    </w:p>
    <w:p w14:paraId="31CA537F">
      <w:pPr>
        <w:widowControl/>
        <w:adjustRightInd w:val="0"/>
        <w:snapToGrid w:val="0"/>
        <w:spacing w:line="500" w:lineRule="exact"/>
        <w:ind w:firstLine="562" w:firstLineChars="200"/>
        <w:rPr>
          <w:rFonts w:ascii="宋体" w:hAnsi="宋体"/>
          <w:b/>
          <w:color w:val="000000"/>
          <w:kern w:val="0"/>
          <w:sz w:val="28"/>
          <w:szCs w:val="28"/>
        </w:rPr>
      </w:pPr>
      <w:bookmarkStart w:id="32" w:name="_Toc13041_WPSOffice_Level2"/>
      <w:r>
        <w:rPr>
          <w:rFonts w:hint="eastAsia" w:ascii="宋体" w:hAnsi="宋体"/>
          <w:b/>
          <w:color w:val="000000"/>
          <w:kern w:val="0"/>
          <w:sz w:val="28"/>
          <w:szCs w:val="28"/>
        </w:rPr>
        <w:t>（二）基本原则</w:t>
      </w:r>
      <w:bookmarkEnd w:id="31"/>
      <w:bookmarkEnd w:id="32"/>
    </w:p>
    <w:p w14:paraId="144FB7EE">
      <w:pPr>
        <w:widowControl/>
        <w:adjustRightInd w:val="0"/>
        <w:snapToGrid w:val="0"/>
        <w:spacing w:line="500" w:lineRule="exact"/>
        <w:ind w:firstLine="562" w:firstLineChars="200"/>
        <w:rPr>
          <w:rFonts w:ascii="宋体" w:hAnsi="宋体"/>
          <w:b/>
          <w:color w:val="000000"/>
          <w:kern w:val="0"/>
          <w:sz w:val="28"/>
          <w:szCs w:val="28"/>
        </w:rPr>
      </w:pPr>
      <w:bookmarkStart w:id="33" w:name="_Toc13041_WPSOffice_Level3"/>
      <w:r>
        <w:rPr>
          <w:rFonts w:hint="eastAsia" w:ascii="宋体" w:hAnsi="宋体"/>
          <w:b/>
          <w:color w:val="000000"/>
          <w:kern w:val="0"/>
          <w:sz w:val="28"/>
          <w:szCs w:val="28"/>
        </w:rPr>
        <w:t>1.遵循规律，改革创新</w:t>
      </w:r>
      <w:bookmarkEnd w:id="33"/>
    </w:p>
    <w:p w14:paraId="5F2527C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遵循教育发展规律，结合学校实际情况，主动适应国家和地方经济社会发展对人才需求结构的新变化，努力创新人才培养模式，积极推进内涵建设，不断提高办学层次和人才培养质量。</w:t>
      </w:r>
    </w:p>
    <w:p w14:paraId="55AA6116">
      <w:pPr>
        <w:widowControl/>
        <w:adjustRightInd w:val="0"/>
        <w:snapToGrid w:val="0"/>
        <w:spacing w:line="500" w:lineRule="exact"/>
        <w:ind w:firstLine="562" w:firstLineChars="200"/>
        <w:rPr>
          <w:rFonts w:ascii="宋体" w:hAnsi="宋体"/>
          <w:b/>
          <w:color w:val="000000"/>
          <w:kern w:val="0"/>
          <w:sz w:val="28"/>
          <w:szCs w:val="28"/>
        </w:rPr>
      </w:pPr>
      <w:bookmarkStart w:id="34" w:name="_Toc9298_WPSOffice_Level3"/>
      <w:r>
        <w:rPr>
          <w:rFonts w:hint="eastAsia" w:ascii="宋体" w:hAnsi="宋体"/>
          <w:b/>
          <w:color w:val="000000"/>
          <w:kern w:val="0"/>
          <w:sz w:val="28"/>
          <w:szCs w:val="28"/>
        </w:rPr>
        <w:t>2.扩大规模，优化结构</w:t>
      </w:r>
      <w:bookmarkEnd w:id="34"/>
    </w:p>
    <w:p w14:paraId="1713286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本着“适应需求、服务就业”的精神，结合粤港澳大湾区经济社会发展需要，对应幼教行业和支柱产业、重点领域的人才、科技需求，以及学校长远发展需要，合理布局和优化专业体系结构，师范和高职专业协调发展，其布局主要以重点专业为龙头，通过相近和相关专业资源整合和优化重组，及时调整和优化专业结构，适当增加一些相关或相近的高职专业。</w:t>
      </w:r>
    </w:p>
    <w:p w14:paraId="009EEE6B">
      <w:pPr>
        <w:widowControl/>
        <w:adjustRightInd w:val="0"/>
        <w:snapToGrid w:val="0"/>
        <w:spacing w:line="500" w:lineRule="exact"/>
        <w:ind w:firstLine="562" w:firstLineChars="200"/>
        <w:rPr>
          <w:rFonts w:ascii="宋体" w:hAnsi="宋体"/>
          <w:b/>
          <w:color w:val="000000"/>
          <w:kern w:val="0"/>
          <w:sz w:val="28"/>
          <w:szCs w:val="28"/>
        </w:rPr>
      </w:pPr>
      <w:bookmarkStart w:id="35" w:name="_Toc12701_WPSOffice_Level3"/>
      <w:r>
        <w:rPr>
          <w:rFonts w:hint="eastAsia" w:ascii="宋体" w:hAnsi="宋体"/>
          <w:b/>
          <w:color w:val="000000"/>
          <w:kern w:val="0"/>
          <w:sz w:val="28"/>
          <w:szCs w:val="28"/>
        </w:rPr>
        <w:t>3.协调发展，强化特色</w:t>
      </w:r>
      <w:bookmarkEnd w:id="35"/>
    </w:p>
    <w:p w14:paraId="02B84C0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密切关注粤港澳经济社会需求和行业发展，根据社会对学前教育相关人才的动态需求不断优化专业结构和课程体系，紧密围绕办成“省级示范性幼儿师范高等专科学校”的目标，进一步加强学前教育专业群建设，形成与艺术、体育等专业群相互协调发展的专业格局。</w:t>
      </w:r>
    </w:p>
    <w:p w14:paraId="5E91B5AA">
      <w:pPr>
        <w:widowControl/>
        <w:adjustRightInd w:val="0"/>
        <w:snapToGrid w:val="0"/>
        <w:spacing w:line="500" w:lineRule="exact"/>
        <w:ind w:firstLine="562" w:firstLineChars="200"/>
        <w:rPr>
          <w:rFonts w:ascii="宋体" w:hAnsi="宋体"/>
          <w:b/>
          <w:color w:val="000000"/>
          <w:kern w:val="0"/>
          <w:sz w:val="28"/>
          <w:szCs w:val="28"/>
        </w:rPr>
      </w:pPr>
      <w:bookmarkStart w:id="36" w:name="_Toc13041_WPSOffice_Level1"/>
      <w:r>
        <w:rPr>
          <w:rFonts w:hint="eastAsia" w:ascii="宋体" w:hAnsi="宋体"/>
          <w:b/>
          <w:color w:val="000000"/>
          <w:kern w:val="0"/>
          <w:sz w:val="28"/>
          <w:szCs w:val="28"/>
        </w:rPr>
        <w:t>三、专业建设与发展目标</w:t>
      </w:r>
      <w:bookmarkEnd w:id="36"/>
    </w:p>
    <w:p w14:paraId="4F4F5199">
      <w:pPr>
        <w:widowControl/>
        <w:adjustRightInd w:val="0"/>
        <w:snapToGrid w:val="0"/>
        <w:spacing w:line="500" w:lineRule="exact"/>
        <w:ind w:firstLine="562" w:firstLineChars="200"/>
        <w:rPr>
          <w:rFonts w:ascii="宋体" w:hAnsi="宋体"/>
          <w:b/>
          <w:color w:val="000000"/>
          <w:kern w:val="0"/>
          <w:sz w:val="28"/>
          <w:szCs w:val="28"/>
        </w:rPr>
      </w:pPr>
      <w:bookmarkStart w:id="37" w:name="_Toc9298_WPSOffice_Level2"/>
      <w:r>
        <w:rPr>
          <w:rFonts w:hint="eastAsia" w:ascii="宋体" w:hAnsi="宋体"/>
          <w:b/>
          <w:color w:val="000000"/>
          <w:kern w:val="0"/>
          <w:sz w:val="28"/>
          <w:szCs w:val="28"/>
        </w:rPr>
        <w:t>（一）总体目标</w:t>
      </w:r>
      <w:bookmarkEnd w:id="37"/>
    </w:p>
    <w:p w14:paraId="4FF3508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根据学校“幼儿师范教育”的办学定位，进一步优化专业结构、扩大专业建设规模。一方面加强学前教育高水平专业群建设，开设与幼儿教育相关的新专业，擦亮幼儿教育品牌；另一方面，积极发展与区域经济社会发展关联度高的应用型高职专业，建设一批具有地域特色、行业特色的应用类专业群，并从中培育一批在省内具有较强竞争力的优势突出、特色鲜明的品牌专业。深化产教融合、校企（园）合作，创新人才培养模式，打造高水平师资队伍，建设一批教学名师（大师）工作室、协同创新平台、大学生校外实践教学与就业基地，构建成熟的人才培养体系与教学质量保障体系，努力培养具有高尚师德、教育教学技能、创新精神的高素质人才，把我校建设成为广东省示范性幼儿师范高等专科学校、粤港澳大湾区幼儿教育基地。</w:t>
      </w:r>
    </w:p>
    <w:p w14:paraId="335F15DA">
      <w:pPr>
        <w:widowControl/>
        <w:adjustRightInd w:val="0"/>
        <w:snapToGrid w:val="0"/>
        <w:spacing w:line="500" w:lineRule="exact"/>
        <w:ind w:firstLine="562" w:firstLineChars="200"/>
        <w:rPr>
          <w:rFonts w:ascii="宋体" w:hAnsi="宋体"/>
          <w:b/>
          <w:color w:val="000000"/>
          <w:kern w:val="0"/>
          <w:sz w:val="28"/>
          <w:szCs w:val="28"/>
        </w:rPr>
      </w:pPr>
      <w:bookmarkStart w:id="38" w:name="_Toc12701_WPSOffice_Level2"/>
      <w:r>
        <w:rPr>
          <w:rFonts w:hint="eastAsia" w:ascii="宋体" w:hAnsi="宋体"/>
          <w:b/>
          <w:color w:val="000000"/>
          <w:kern w:val="0"/>
          <w:sz w:val="28"/>
          <w:szCs w:val="28"/>
        </w:rPr>
        <w:t>（二）具体目标</w:t>
      </w:r>
      <w:bookmarkEnd w:id="38"/>
    </w:p>
    <w:p w14:paraId="7EADF728">
      <w:pPr>
        <w:widowControl/>
        <w:adjustRightInd w:val="0"/>
        <w:snapToGrid w:val="0"/>
        <w:spacing w:line="500" w:lineRule="exact"/>
        <w:ind w:firstLine="562" w:firstLineChars="200"/>
        <w:rPr>
          <w:rFonts w:ascii="宋体" w:hAnsi="宋体"/>
          <w:b/>
          <w:color w:val="000000"/>
          <w:kern w:val="0"/>
          <w:sz w:val="28"/>
          <w:szCs w:val="28"/>
        </w:rPr>
      </w:pPr>
      <w:bookmarkStart w:id="39" w:name="_Toc29604_WPSOffice_Level3"/>
      <w:r>
        <w:rPr>
          <w:rFonts w:hint="eastAsia" w:ascii="宋体" w:hAnsi="宋体"/>
          <w:b/>
          <w:color w:val="000000"/>
          <w:kern w:val="0"/>
          <w:sz w:val="28"/>
          <w:szCs w:val="28"/>
        </w:rPr>
        <w:t>1.扩大专业规模，明确建设路径</w:t>
      </w:r>
      <w:bookmarkEnd w:id="39"/>
    </w:p>
    <w:p w14:paraId="14A8354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2020年底学校二期工程建设即将动工开展，办学规模为7500学生。专业建设坚持“统筹规划、分步建设、突出重点、协调发展、整体推进”的基本原则和“有所为，有所不为；有所先为，有所缓为”的发展策略，将培养高素质人才作为专业建设和学校发展的出发点和落脚点，“十四五”期间将根据经济社会发展需求，新申报体能训练、商务英语、现代教育技术等专业，总数将达到10个。进一步加强中高职贯通培养“三二分段”协同合作培养模式，2025年全日制大专招生规模达7500人。</w:t>
      </w:r>
    </w:p>
    <w:p w14:paraId="0D23C658">
      <w:pPr>
        <w:widowControl/>
        <w:adjustRightInd w:val="0"/>
        <w:snapToGrid w:val="0"/>
        <w:spacing w:line="500" w:lineRule="exact"/>
        <w:ind w:firstLine="562" w:firstLineChars="200"/>
        <w:rPr>
          <w:rFonts w:ascii="宋体" w:hAnsi="宋体"/>
          <w:b/>
          <w:color w:val="000000"/>
          <w:kern w:val="0"/>
          <w:sz w:val="28"/>
          <w:szCs w:val="28"/>
        </w:rPr>
      </w:pPr>
      <w:bookmarkStart w:id="40" w:name="_Toc1356_WPSOffice_Level3"/>
      <w:r>
        <w:rPr>
          <w:rFonts w:hint="eastAsia" w:ascii="宋体" w:hAnsi="宋体"/>
          <w:b/>
          <w:color w:val="000000"/>
          <w:kern w:val="0"/>
          <w:sz w:val="28"/>
          <w:szCs w:val="28"/>
        </w:rPr>
        <w:t>2.推进强师工程，建设高水平团队</w:t>
      </w:r>
      <w:bookmarkEnd w:id="40"/>
    </w:p>
    <w:p w14:paraId="52541B25">
      <w:pPr>
        <w:widowControl/>
        <w:adjustRightInd w:val="0"/>
        <w:snapToGrid w:val="0"/>
        <w:spacing w:line="500" w:lineRule="exact"/>
        <w:ind w:firstLine="560" w:firstLineChars="200"/>
        <w:rPr>
          <w:rFonts w:hint="eastAsia" w:ascii="宋体" w:hAnsi="宋体"/>
          <w:color w:val="000000"/>
          <w:kern w:val="0"/>
          <w:sz w:val="28"/>
          <w:szCs w:val="28"/>
        </w:rPr>
      </w:pPr>
      <w:bookmarkStart w:id="41" w:name="_Toc18638_WPSOffice_Level3"/>
      <w:r>
        <w:rPr>
          <w:rFonts w:hint="eastAsia" w:ascii="宋体" w:hAnsi="宋体"/>
          <w:color w:val="000000"/>
          <w:kern w:val="0"/>
          <w:sz w:val="28"/>
          <w:szCs w:val="28"/>
        </w:rPr>
        <w:t>通过外引内培来提高师资水平，建设一支数量足够、专兼结合、结构合理、素质优良的师资队伍，“双师型”教师占比例75%以上，硕士及以上学历达到60%以上。加强各专业教研室建设，把教研室活动作为专业建设最根本的结构性活动，提高教研室运作的有效性。重点打造教学、科研、培训三种类型高水平教师团队，争取申报省级教学创新团队1个，教学名师工作室1个，更好的服务学校、学生、社会发展需要。</w:t>
      </w:r>
    </w:p>
    <w:p w14:paraId="6C5AF02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3.深化校企（园）合作，创新协同育人</w:t>
      </w:r>
      <w:bookmarkEnd w:id="41"/>
    </w:p>
    <w:p w14:paraId="6840350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进一步深化产教融合、校企（园）合作，将专业建设与产业需求、课程内容与职业标准、教学过程与生产（教学）过程对接，校企共建</w:t>
      </w:r>
      <w:r>
        <w:rPr>
          <w:rFonts w:hint="eastAsia" w:ascii="宋体" w:hAnsi="宋体"/>
          <w:color w:val="000000"/>
          <w:kern w:val="0"/>
          <w:sz w:val="28"/>
          <w:szCs w:val="28"/>
          <w:lang w:val="en-US" w:eastAsia="zh-CN"/>
        </w:rPr>
        <w:t>3</w:t>
      </w:r>
      <w:r>
        <w:rPr>
          <w:rFonts w:hint="eastAsia" w:ascii="宋体" w:hAnsi="宋体"/>
          <w:color w:val="000000"/>
          <w:kern w:val="0"/>
          <w:sz w:val="28"/>
          <w:szCs w:val="28"/>
        </w:rPr>
        <w:t>-</w:t>
      </w:r>
      <w:r>
        <w:rPr>
          <w:rFonts w:hint="eastAsia" w:ascii="宋体" w:hAnsi="宋体"/>
          <w:color w:val="000000"/>
          <w:kern w:val="0"/>
          <w:sz w:val="28"/>
          <w:szCs w:val="28"/>
          <w:lang w:val="en-US" w:eastAsia="zh-CN"/>
        </w:rPr>
        <w:t>5</w:t>
      </w:r>
      <w:r>
        <w:rPr>
          <w:rFonts w:hint="eastAsia" w:ascii="宋体" w:hAnsi="宋体"/>
          <w:color w:val="000000"/>
          <w:kern w:val="0"/>
          <w:sz w:val="28"/>
          <w:szCs w:val="28"/>
        </w:rPr>
        <w:t>个校内真实、仿真的项目教室或实训教室，共建协同创新平台5个，大学生校外实践教学和就业基地100个。</w:t>
      </w:r>
    </w:p>
    <w:p w14:paraId="2F4D5ED7">
      <w:pPr>
        <w:widowControl/>
        <w:adjustRightInd w:val="0"/>
        <w:snapToGrid w:val="0"/>
        <w:spacing w:line="500" w:lineRule="exact"/>
        <w:ind w:firstLine="562" w:firstLineChars="200"/>
        <w:rPr>
          <w:rFonts w:ascii="宋体" w:hAnsi="宋体"/>
          <w:b/>
          <w:color w:val="000000"/>
          <w:kern w:val="0"/>
          <w:sz w:val="28"/>
          <w:szCs w:val="28"/>
        </w:rPr>
      </w:pPr>
      <w:bookmarkStart w:id="42" w:name="_Toc21958_WPSOffice_Level3"/>
      <w:r>
        <w:rPr>
          <w:rFonts w:hint="eastAsia" w:ascii="宋体" w:hAnsi="宋体"/>
          <w:b/>
          <w:color w:val="000000"/>
          <w:kern w:val="0"/>
          <w:sz w:val="28"/>
          <w:szCs w:val="28"/>
        </w:rPr>
        <w:t>4.强化内涵建设，丰富教学资源</w:t>
      </w:r>
      <w:bookmarkEnd w:id="42"/>
    </w:p>
    <w:p w14:paraId="72665355">
      <w:pPr>
        <w:widowControl/>
        <w:adjustRightInd w:val="0"/>
        <w:snapToGrid w:val="0"/>
        <w:spacing w:line="500" w:lineRule="exact"/>
        <w:ind w:firstLine="560" w:firstLineChars="200"/>
        <w:rPr>
          <w:rFonts w:hint="eastAsia" w:ascii="宋体" w:hAnsi="宋体"/>
          <w:color w:val="000000"/>
          <w:kern w:val="0"/>
          <w:sz w:val="28"/>
          <w:szCs w:val="28"/>
          <w:lang w:val="en-US" w:eastAsia="zh-CN"/>
        </w:rPr>
      </w:pPr>
      <w:r>
        <w:rPr>
          <w:rFonts w:hint="eastAsia" w:ascii="宋体" w:hAnsi="宋体"/>
          <w:color w:val="000000"/>
          <w:kern w:val="0"/>
          <w:sz w:val="28"/>
          <w:szCs w:val="28"/>
        </w:rPr>
        <w:t>学校进一步加强内涵建设，争取申报省级教学创新团队1-2个，建设校级在线精品课程10-15门和省级在线精品课程</w:t>
      </w:r>
      <w:r>
        <w:rPr>
          <w:rFonts w:hint="eastAsia" w:ascii="宋体" w:hAnsi="宋体"/>
          <w:color w:val="000000"/>
          <w:kern w:val="0"/>
          <w:sz w:val="28"/>
          <w:szCs w:val="28"/>
          <w:lang w:val="en-US" w:eastAsia="zh-CN"/>
        </w:rPr>
        <w:t>1</w:t>
      </w:r>
      <w:r>
        <w:rPr>
          <w:rFonts w:hint="eastAsia" w:ascii="宋体" w:hAnsi="宋体"/>
          <w:color w:val="000000"/>
          <w:kern w:val="0"/>
          <w:sz w:val="28"/>
          <w:szCs w:val="28"/>
        </w:rPr>
        <w:t>-</w:t>
      </w:r>
      <w:r>
        <w:rPr>
          <w:rFonts w:hint="eastAsia" w:ascii="宋体" w:hAnsi="宋体"/>
          <w:color w:val="000000"/>
          <w:kern w:val="0"/>
          <w:sz w:val="28"/>
          <w:szCs w:val="28"/>
          <w:lang w:val="en-US" w:eastAsia="zh-CN"/>
        </w:rPr>
        <w:t>3</w:t>
      </w:r>
      <w:r>
        <w:rPr>
          <w:rFonts w:hint="eastAsia" w:ascii="宋体" w:hAnsi="宋体"/>
          <w:color w:val="000000"/>
          <w:kern w:val="0"/>
          <w:sz w:val="28"/>
          <w:szCs w:val="28"/>
        </w:rPr>
        <w:t>门，建设校级</w:t>
      </w:r>
      <w:r>
        <w:rPr>
          <w:rFonts w:hint="eastAsia" w:ascii="宋体" w:hAnsi="宋体"/>
          <w:color w:val="000000"/>
          <w:kern w:val="0"/>
          <w:sz w:val="28"/>
          <w:szCs w:val="28"/>
          <w:lang w:val="en-US" w:eastAsia="zh-CN"/>
        </w:rPr>
        <w:t>专业</w:t>
      </w:r>
      <w:r>
        <w:rPr>
          <w:rFonts w:hint="eastAsia" w:ascii="宋体" w:hAnsi="宋体"/>
          <w:color w:val="000000"/>
          <w:kern w:val="0"/>
          <w:sz w:val="28"/>
          <w:szCs w:val="28"/>
        </w:rPr>
        <w:t>教学资源库</w:t>
      </w:r>
      <w:r>
        <w:rPr>
          <w:rFonts w:hint="eastAsia" w:ascii="宋体" w:hAnsi="宋体"/>
          <w:color w:val="000000"/>
          <w:kern w:val="0"/>
          <w:sz w:val="28"/>
          <w:szCs w:val="28"/>
          <w:lang w:val="en-US" w:eastAsia="zh-CN"/>
        </w:rPr>
        <w:t>3-6</w:t>
      </w:r>
      <w:r>
        <w:rPr>
          <w:rFonts w:hint="eastAsia" w:ascii="宋体" w:hAnsi="宋体"/>
          <w:color w:val="000000"/>
          <w:kern w:val="0"/>
          <w:sz w:val="28"/>
          <w:szCs w:val="28"/>
        </w:rPr>
        <w:t>个</w:t>
      </w:r>
      <w:r>
        <w:rPr>
          <w:rFonts w:hint="eastAsia" w:ascii="宋体" w:hAnsi="宋体"/>
          <w:color w:val="000000"/>
          <w:kern w:val="0"/>
          <w:sz w:val="28"/>
          <w:szCs w:val="28"/>
          <w:lang w:eastAsia="zh-CN"/>
        </w:rPr>
        <w:t>，</w:t>
      </w:r>
      <w:r>
        <w:rPr>
          <w:rFonts w:hint="eastAsia" w:ascii="宋体" w:hAnsi="宋体"/>
          <w:color w:val="000000"/>
          <w:kern w:val="0"/>
          <w:sz w:val="28"/>
          <w:szCs w:val="28"/>
          <w:lang w:val="en-US" w:eastAsia="zh-CN"/>
        </w:rPr>
        <w:t>争取</w:t>
      </w:r>
      <w:r>
        <w:rPr>
          <w:rFonts w:hint="eastAsia" w:ascii="宋体" w:hAnsi="宋体"/>
          <w:color w:val="000000"/>
          <w:kern w:val="0"/>
          <w:sz w:val="28"/>
          <w:szCs w:val="28"/>
        </w:rPr>
        <w:t>省级</w:t>
      </w:r>
      <w:r>
        <w:rPr>
          <w:rFonts w:hint="eastAsia" w:ascii="宋体" w:hAnsi="宋体"/>
          <w:color w:val="000000"/>
          <w:kern w:val="0"/>
          <w:sz w:val="28"/>
          <w:szCs w:val="28"/>
          <w:lang w:val="en-US" w:eastAsia="zh-CN"/>
        </w:rPr>
        <w:t>专业</w:t>
      </w:r>
      <w:r>
        <w:rPr>
          <w:rFonts w:hint="eastAsia" w:ascii="宋体" w:hAnsi="宋体"/>
          <w:color w:val="000000"/>
          <w:kern w:val="0"/>
          <w:sz w:val="28"/>
          <w:szCs w:val="28"/>
        </w:rPr>
        <w:t>教学资源库</w:t>
      </w:r>
      <w:r>
        <w:rPr>
          <w:rFonts w:hint="eastAsia" w:ascii="宋体" w:hAnsi="宋体"/>
          <w:color w:val="000000"/>
          <w:kern w:val="0"/>
          <w:sz w:val="28"/>
          <w:szCs w:val="28"/>
          <w:lang w:val="en-US" w:eastAsia="zh-CN"/>
        </w:rPr>
        <w:t>1</w:t>
      </w:r>
      <w:r>
        <w:rPr>
          <w:rFonts w:hint="eastAsia" w:ascii="宋体" w:hAnsi="宋体"/>
          <w:color w:val="000000"/>
          <w:kern w:val="0"/>
          <w:sz w:val="28"/>
          <w:szCs w:val="28"/>
        </w:rPr>
        <w:t>个，编写校本教材</w:t>
      </w:r>
      <w:r>
        <w:rPr>
          <w:rFonts w:hint="eastAsia" w:ascii="宋体" w:hAnsi="宋体"/>
          <w:color w:val="000000"/>
          <w:kern w:val="0"/>
          <w:sz w:val="28"/>
          <w:szCs w:val="28"/>
          <w:lang w:val="en-US" w:eastAsia="zh-CN"/>
        </w:rPr>
        <w:t>3</w:t>
      </w:r>
      <w:r>
        <w:rPr>
          <w:rFonts w:hint="eastAsia" w:ascii="宋体" w:hAnsi="宋体"/>
          <w:color w:val="000000"/>
          <w:kern w:val="0"/>
          <w:sz w:val="28"/>
          <w:szCs w:val="28"/>
        </w:rPr>
        <w:t>-</w:t>
      </w:r>
      <w:r>
        <w:rPr>
          <w:rFonts w:hint="eastAsia" w:ascii="宋体" w:hAnsi="宋体"/>
          <w:color w:val="000000"/>
          <w:kern w:val="0"/>
          <w:sz w:val="28"/>
          <w:szCs w:val="28"/>
          <w:lang w:val="en-US" w:eastAsia="zh-CN"/>
        </w:rPr>
        <w:t>5</w:t>
      </w:r>
      <w:r>
        <w:rPr>
          <w:rFonts w:hint="eastAsia" w:ascii="宋体" w:hAnsi="宋体"/>
          <w:color w:val="000000"/>
          <w:kern w:val="0"/>
          <w:sz w:val="28"/>
          <w:szCs w:val="28"/>
        </w:rPr>
        <w:t>本，建设省级</w:t>
      </w:r>
      <w:r>
        <w:rPr>
          <w:rFonts w:hint="eastAsia" w:ascii="宋体" w:hAnsi="宋体"/>
          <w:color w:val="000000"/>
          <w:kern w:val="0"/>
          <w:sz w:val="28"/>
          <w:szCs w:val="28"/>
          <w:lang w:val="en-US" w:eastAsia="zh-CN"/>
        </w:rPr>
        <w:t>产教融合实训基地1-3</w:t>
      </w:r>
      <w:r>
        <w:rPr>
          <w:rFonts w:hint="eastAsia" w:ascii="宋体" w:hAnsi="宋体"/>
          <w:color w:val="000000"/>
          <w:kern w:val="0"/>
          <w:sz w:val="28"/>
          <w:szCs w:val="28"/>
        </w:rPr>
        <w:t>个，获得省级教师教学能力大赛</w:t>
      </w:r>
      <w:r>
        <w:rPr>
          <w:rFonts w:hint="eastAsia" w:ascii="宋体" w:hAnsi="宋体"/>
          <w:color w:val="000000"/>
          <w:kern w:val="0"/>
          <w:sz w:val="28"/>
          <w:szCs w:val="28"/>
          <w:lang w:eastAsia="zh-CN"/>
        </w:rPr>
        <w:t>、</w:t>
      </w:r>
      <w:r>
        <w:rPr>
          <w:rFonts w:hint="eastAsia" w:ascii="宋体" w:hAnsi="宋体"/>
          <w:color w:val="000000"/>
          <w:kern w:val="0"/>
          <w:sz w:val="28"/>
          <w:szCs w:val="28"/>
          <w:lang w:val="en-US" w:eastAsia="zh-CN"/>
        </w:rPr>
        <w:t>青年教师教学比赛、美育教师基本功大赛等教学比赛</w:t>
      </w:r>
      <w:r>
        <w:rPr>
          <w:rFonts w:hint="eastAsia" w:ascii="宋体" w:hAnsi="宋体"/>
          <w:color w:val="000000"/>
          <w:kern w:val="0"/>
          <w:sz w:val="28"/>
          <w:szCs w:val="28"/>
        </w:rPr>
        <w:t>奖项8-10个，争取获得省级教学成果奖</w:t>
      </w:r>
      <w:r>
        <w:rPr>
          <w:rFonts w:hint="eastAsia" w:ascii="宋体" w:hAnsi="宋体"/>
          <w:color w:val="000000"/>
          <w:kern w:val="0"/>
          <w:sz w:val="28"/>
          <w:szCs w:val="28"/>
          <w:lang w:val="en-US" w:eastAsia="zh-CN"/>
        </w:rPr>
        <w:t>1</w:t>
      </w:r>
      <w:r>
        <w:rPr>
          <w:rFonts w:hint="eastAsia" w:ascii="宋体" w:hAnsi="宋体"/>
          <w:color w:val="000000"/>
          <w:kern w:val="0"/>
          <w:sz w:val="28"/>
          <w:szCs w:val="28"/>
        </w:rPr>
        <w:t>-3项，学生获得省级创新创业大赛和“挑战杯”大赛奖项10-20项</w:t>
      </w:r>
      <w:r>
        <w:rPr>
          <w:rFonts w:hint="eastAsia" w:ascii="宋体" w:hAnsi="宋体"/>
          <w:color w:val="000000"/>
          <w:kern w:val="0"/>
          <w:sz w:val="28"/>
          <w:szCs w:val="28"/>
          <w:lang w:val="en-US" w:eastAsia="zh-CN"/>
        </w:rPr>
        <w:t>。</w:t>
      </w:r>
    </w:p>
    <w:p w14:paraId="5675163D">
      <w:pPr>
        <w:widowControl/>
        <w:adjustRightInd w:val="0"/>
        <w:snapToGrid w:val="0"/>
        <w:spacing w:line="500" w:lineRule="exact"/>
        <w:ind w:firstLine="562" w:firstLineChars="200"/>
        <w:rPr>
          <w:rFonts w:ascii="宋体" w:hAnsi="宋体"/>
          <w:b/>
          <w:color w:val="000000"/>
          <w:kern w:val="0"/>
          <w:sz w:val="28"/>
          <w:szCs w:val="28"/>
        </w:rPr>
      </w:pPr>
      <w:bookmarkStart w:id="43" w:name="_Toc9298_WPSOffice_Level1"/>
      <w:r>
        <w:rPr>
          <w:rFonts w:hint="eastAsia" w:ascii="宋体" w:hAnsi="宋体"/>
          <w:b/>
          <w:color w:val="000000"/>
          <w:kern w:val="0"/>
          <w:sz w:val="28"/>
          <w:szCs w:val="28"/>
        </w:rPr>
        <w:t>四、具体举措</w:t>
      </w:r>
      <w:bookmarkEnd w:id="43"/>
    </w:p>
    <w:p w14:paraId="26ABD135">
      <w:pPr>
        <w:widowControl/>
        <w:adjustRightInd w:val="0"/>
        <w:snapToGrid w:val="0"/>
        <w:spacing w:line="500" w:lineRule="exact"/>
        <w:ind w:firstLine="562" w:firstLineChars="200"/>
        <w:rPr>
          <w:rFonts w:ascii="宋体" w:hAnsi="宋体"/>
          <w:b/>
          <w:color w:val="000000"/>
          <w:kern w:val="0"/>
          <w:sz w:val="28"/>
          <w:szCs w:val="28"/>
        </w:rPr>
      </w:pPr>
      <w:bookmarkStart w:id="44" w:name="_Toc29604_WPSOffice_Level2"/>
      <w:r>
        <w:rPr>
          <w:rFonts w:hint="eastAsia" w:ascii="宋体" w:hAnsi="宋体"/>
          <w:b/>
          <w:color w:val="000000"/>
          <w:kern w:val="0"/>
          <w:sz w:val="28"/>
          <w:szCs w:val="28"/>
        </w:rPr>
        <w:t>（一）加强专业规划，实行动态调整</w:t>
      </w:r>
      <w:bookmarkEnd w:id="44"/>
    </w:p>
    <w:p w14:paraId="13CF241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在强化现有专业内涵建设的基础上，加强专业规划，充分发挥学校专业建设指导委员会的作用，召开专题会议讨论专业建设与发展问题。根据广东省经济社会发展重点领域格局变化和建设需求增设新专业，加强新增专业论证，规范新增专业申报、审批程序，使专业建设与发展规范化、科学化、制度化，增强专业发展活力。另外加强招生就业数据分析研究，实行专业预警和退出制度，对于生源少、就业难、效益差、发展前景不好的专业要限制或暂停招生。2022年拟申报商务英语；202</w:t>
      </w:r>
      <w:r>
        <w:rPr>
          <w:rFonts w:hint="eastAsia" w:ascii="宋体" w:hAnsi="宋体"/>
          <w:color w:val="000000"/>
          <w:kern w:val="0"/>
          <w:sz w:val="28"/>
          <w:szCs w:val="28"/>
          <w:lang w:val="en-US" w:eastAsia="zh-CN"/>
        </w:rPr>
        <w:t>4</w:t>
      </w:r>
      <w:r>
        <w:rPr>
          <w:rFonts w:hint="eastAsia" w:ascii="宋体" w:hAnsi="宋体"/>
          <w:color w:val="000000"/>
          <w:kern w:val="0"/>
          <w:sz w:val="28"/>
          <w:szCs w:val="28"/>
        </w:rPr>
        <w:t>年拟申报体能训练、现代教育技术</w:t>
      </w:r>
      <w:r>
        <w:rPr>
          <w:rFonts w:hint="eastAsia" w:ascii="宋体" w:hAnsi="宋体"/>
          <w:color w:val="000000"/>
          <w:kern w:val="0"/>
          <w:sz w:val="28"/>
          <w:szCs w:val="28"/>
          <w:lang w:val="en-US" w:eastAsia="zh-CN"/>
        </w:rPr>
        <w:t>等</w:t>
      </w:r>
      <w:r>
        <w:rPr>
          <w:rFonts w:hint="eastAsia" w:ascii="宋体" w:hAnsi="宋体"/>
          <w:color w:val="000000"/>
          <w:kern w:val="0"/>
          <w:sz w:val="28"/>
          <w:szCs w:val="28"/>
        </w:rPr>
        <w:t>。</w:t>
      </w:r>
    </w:p>
    <w:p w14:paraId="1F27307B">
      <w:pPr>
        <w:widowControl/>
        <w:adjustRightInd w:val="0"/>
        <w:snapToGrid w:val="0"/>
        <w:spacing w:line="500" w:lineRule="exact"/>
        <w:ind w:firstLine="562" w:firstLineChars="200"/>
        <w:rPr>
          <w:rFonts w:ascii="宋体" w:hAnsi="宋体"/>
          <w:b/>
          <w:color w:val="000000"/>
          <w:kern w:val="0"/>
          <w:sz w:val="28"/>
          <w:szCs w:val="28"/>
        </w:rPr>
      </w:pPr>
      <w:bookmarkStart w:id="45" w:name="_Toc1356_WPSOffice_Level2"/>
      <w:r>
        <w:rPr>
          <w:rFonts w:hint="eastAsia" w:ascii="宋体" w:hAnsi="宋体"/>
          <w:b/>
          <w:color w:val="000000"/>
          <w:kern w:val="0"/>
          <w:sz w:val="28"/>
          <w:szCs w:val="28"/>
        </w:rPr>
        <w:t>（二）坚持人才强校，建设高水平队伍</w:t>
      </w:r>
      <w:bookmarkEnd w:id="45"/>
    </w:p>
    <w:p w14:paraId="51BC1FAA">
      <w:pPr>
        <w:widowControl/>
        <w:adjustRightInd w:val="0"/>
        <w:snapToGrid w:val="0"/>
        <w:spacing w:line="500" w:lineRule="exact"/>
        <w:ind w:firstLine="562" w:firstLineChars="200"/>
        <w:rPr>
          <w:rFonts w:ascii="宋体" w:hAnsi="宋体"/>
          <w:b/>
          <w:color w:val="000000"/>
          <w:kern w:val="0"/>
          <w:sz w:val="28"/>
          <w:szCs w:val="28"/>
        </w:rPr>
      </w:pPr>
      <w:bookmarkStart w:id="46" w:name="_Toc6770_WPSOffice_Level3"/>
      <w:r>
        <w:rPr>
          <w:rFonts w:hint="eastAsia" w:ascii="宋体" w:hAnsi="宋体"/>
          <w:b/>
          <w:color w:val="000000"/>
          <w:kern w:val="0"/>
          <w:sz w:val="28"/>
          <w:szCs w:val="28"/>
        </w:rPr>
        <w:t>1.加强师德师风建设，争做“四好”教师</w:t>
      </w:r>
      <w:bookmarkEnd w:id="46"/>
    </w:p>
    <w:p w14:paraId="522F63F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人事部进一步完善师德师风建设长效机制，完善教师管理和发展政策体系，提升教师教书育人能力素质。学校德育研究中心定期召开德育讲座与研讨会，指导和推进师德师风建设；加大以职业道德为核心的师德师风教育力度，激励广大教师树立良好的职业道德、为人师表，争做“四好”教师。</w:t>
      </w:r>
    </w:p>
    <w:p w14:paraId="7DF0BCF8">
      <w:pPr>
        <w:widowControl/>
        <w:adjustRightInd w:val="0"/>
        <w:snapToGrid w:val="0"/>
        <w:spacing w:line="500" w:lineRule="exact"/>
        <w:ind w:firstLine="562" w:firstLineChars="200"/>
        <w:rPr>
          <w:rFonts w:ascii="宋体" w:hAnsi="宋体"/>
          <w:b/>
          <w:color w:val="000000"/>
          <w:kern w:val="0"/>
          <w:sz w:val="28"/>
          <w:szCs w:val="28"/>
        </w:rPr>
      </w:pPr>
      <w:bookmarkStart w:id="47" w:name="_Toc30124_WPSOffice_Level3"/>
      <w:r>
        <w:rPr>
          <w:rFonts w:hint="eastAsia" w:ascii="宋体" w:hAnsi="宋体"/>
          <w:b/>
          <w:color w:val="000000"/>
          <w:kern w:val="0"/>
          <w:sz w:val="28"/>
          <w:szCs w:val="28"/>
        </w:rPr>
        <w:t>2.更新现代教育理念，提升教师教学能力</w:t>
      </w:r>
      <w:bookmarkEnd w:id="47"/>
    </w:p>
    <w:p w14:paraId="19CEC5D1">
      <w:pPr>
        <w:widowControl/>
        <w:adjustRightInd w:val="0"/>
        <w:snapToGrid w:val="0"/>
        <w:spacing w:line="500" w:lineRule="exact"/>
        <w:ind w:firstLine="560" w:firstLineChars="200"/>
        <w:rPr>
          <w:rFonts w:hint="eastAsia" w:ascii="宋体" w:hAnsi="宋体"/>
          <w:color w:val="000000"/>
          <w:kern w:val="0"/>
          <w:sz w:val="28"/>
          <w:szCs w:val="28"/>
        </w:rPr>
      </w:pPr>
      <w:bookmarkStart w:id="48" w:name="_Toc17016_WPSOffice_Level3"/>
      <w:r>
        <w:rPr>
          <w:rFonts w:hint="eastAsia" w:ascii="宋体" w:hAnsi="宋体"/>
          <w:color w:val="000000"/>
          <w:kern w:val="0"/>
          <w:sz w:val="28"/>
          <w:szCs w:val="28"/>
        </w:rPr>
        <w:t>加强学习，更新教师现代职业教育理念。每年选派青年骨干教师参加省培项目；2022-2025年分批派2-4名专业带头人参加国内相关高校进修与深造；每年安排年轻教师去企业、幼儿园一线锻炼学习；加强教师专业技能、教学能力、信息技术应用和教学研究能力的提升；优化师资队伍学历结构，职称结构，在加强教师教研、艺术创作能力的同时更加注重教师实践能力的培养与提高，提升“双师”素质的专业课教师比例。</w:t>
      </w:r>
    </w:p>
    <w:p w14:paraId="4FABE4B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3.拓宽招聘渠道，引进高层次人才</w:t>
      </w:r>
      <w:bookmarkEnd w:id="48"/>
    </w:p>
    <w:p w14:paraId="6959526A">
      <w:pPr>
        <w:widowControl/>
        <w:adjustRightInd w:val="0"/>
        <w:snapToGrid w:val="0"/>
        <w:spacing w:line="500" w:lineRule="exact"/>
        <w:ind w:firstLine="560" w:firstLineChars="200"/>
        <w:rPr>
          <w:rFonts w:hint="eastAsia" w:ascii="宋体" w:hAnsi="宋体"/>
          <w:color w:val="000000"/>
          <w:kern w:val="0"/>
          <w:sz w:val="28"/>
          <w:szCs w:val="28"/>
        </w:rPr>
      </w:pPr>
      <w:bookmarkStart w:id="49" w:name="_Toc23769_WPSOffice_Level3"/>
      <w:r>
        <w:rPr>
          <w:rFonts w:hint="eastAsia" w:ascii="宋体" w:hAnsi="宋体"/>
          <w:color w:val="000000"/>
          <w:kern w:val="0"/>
          <w:sz w:val="28"/>
          <w:szCs w:val="28"/>
        </w:rPr>
        <w:t>充分发挥校领导、组织人事部和各系（部）教师的力量，广开高层次人才引进渠道，探索专兼结合、项目合作等多种形式，加大力度引进具有较高学术水平的专业教授或博士、具有丰富实践经验的行业、企业（幼儿园）专家，新增高层次人才15人，培养或引进博士6人，并出台措施激励年轻骨干教师提升学历为博士，为学前教育专业升本奠定基础。</w:t>
      </w:r>
    </w:p>
    <w:p w14:paraId="621309D8">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4.实施“青蓝工程”，培养优秀青年教师</w:t>
      </w:r>
      <w:bookmarkEnd w:id="49"/>
    </w:p>
    <w:p w14:paraId="7CA9082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加强对青年骨干教师的培养，开展“青蓝工程计划”，2021年学校在各专业遴选一批德才兼备的专家作为导师，实行一对一精准指导年轻教师教学和科研，督促年轻教师成长；另外培养吃苦耐劳、勇于担当、无私奉献的研究生教师，参加广东省和国家教师培养项目，全面提升年轻骨干教师能力。</w:t>
      </w:r>
    </w:p>
    <w:p w14:paraId="72230236">
      <w:pPr>
        <w:widowControl/>
        <w:adjustRightInd w:val="0"/>
        <w:snapToGrid w:val="0"/>
        <w:spacing w:line="500" w:lineRule="exact"/>
        <w:ind w:firstLine="562" w:firstLineChars="200"/>
        <w:rPr>
          <w:rFonts w:ascii="宋体" w:hAnsi="宋体"/>
          <w:b/>
          <w:color w:val="000000"/>
          <w:kern w:val="0"/>
          <w:sz w:val="28"/>
          <w:szCs w:val="28"/>
        </w:rPr>
      </w:pPr>
      <w:bookmarkStart w:id="50" w:name="_Toc18638_WPSOffice_Level2"/>
      <w:r>
        <w:rPr>
          <w:rFonts w:hint="eastAsia" w:ascii="宋体" w:hAnsi="宋体"/>
          <w:b/>
          <w:color w:val="000000"/>
          <w:kern w:val="0"/>
          <w:sz w:val="28"/>
          <w:szCs w:val="28"/>
        </w:rPr>
        <w:t>（三）出台激励政策，促进内涵建设</w:t>
      </w:r>
      <w:bookmarkEnd w:id="50"/>
    </w:p>
    <w:p w14:paraId="7E092429">
      <w:pPr>
        <w:widowControl/>
        <w:adjustRightInd w:val="0"/>
        <w:snapToGrid w:val="0"/>
        <w:spacing w:line="500" w:lineRule="exact"/>
        <w:ind w:firstLine="560" w:firstLineChars="200"/>
        <w:rPr>
          <w:rFonts w:ascii="宋体" w:hAnsi="宋体"/>
          <w:color w:val="000000"/>
          <w:kern w:val="0"/>
          <w:sz w:val="28"/>
          <w:szCs w:val="28"/>
          <w:highlight w:val="yellow"/>
        </w:rPr>
      </w:pPr>
      <w:r>
        <w:rPr>
          <w:rFonts w:hint="eastAsia" w:ascii="宋体" w:hAnsi="宋体"/>
          <w:color w:val="000000"/>
          <w:kern w:val="0"/>
          <w:sz w:val="28"/>
          <w:szCs w:val="28"/>
        </w:rPr>
        <w:t>为了营造重视教学、奖励先进、敢于创新、勇于担当的工作氛围，充分调动广大师生们参与学校建设和发展的积极性、主动性和创造性，促进教学质量提高和高水平成果产出，提高学校的人才培养质量和服务贡献水平，</w:t>
      </w:r>
      <w:r>
        <w:rPr>
          <w:rFonts w:hint="eastAsia" w:ascii="宋体" w:hAnsi="宋体"/>
          <w:color w:val="000000"/>
          <w:kern w:val="0"/>
          <w:sz w:val="28"/>
          <w:szCs w:val="28"/>
          <w:lang w:val="en-US" w:eastAsia="zh-CN"/>
        </w:rPr>
        <w:t>学校</w:t>
      </w:r>
      <w:r>
        <w:rPr>
          <w:rFonts w:hint="eastAsia" w:ascii="宋体" w:hAnsi="宋体"/>
          <w:color w:val="000000"/>
          <w:kern w:val="0"/>
          <w:sz w:val="28"/>
          <w:szCs w:val="28"/>
        </w:rPr>
        <w:t>出台相关政策和激励办法</w:t>
      </w:r>
      <w:r>
        <w:rPr>
          <w:rFonts w:hint="eastAsia" w:ascii="宋体" w:hAnsi="宋体"/>
          <w:color w:val="000000"/>
          <w:kern w:val="0"/>
          <w:sz w:val="28"/>
          <w:szCs w:val="28"/>
          <w:lang w:eastAsia="zh-CN"/>
        </w:rPr>
        <w:t>，</w:t>
      </w:r>
      <w:r>
        <w:rPr>
          <w:rFonts w:hint="eastAsia" w:ascii="宋体" w:hAnsi="宋体"/>
          <w:color w:val="000000"/>
          <w:kern w:val="0"/>
          <w:sz w:val="28"/>
          <w:szCs w:val="28"/>
        </w:rPr>
        <w:t>对教学成果奖、教学资源库、教学团队、教学名师、教师教学能力竞赛、指导学生参加“互联网+”大学生创新创业大赛和“挑战杯”等六类项目中获奖的教师给予</w:t>
      </w:r>
      <w:r>
        <w:rPr>
          <w:rFonts w:hint="eastAsia" w:ascii="宋体" w:hAnsi="宋体"/>
          <w:color w:val="000000"/>
          <w:kern w:val="0"/>
          <w:sz w:val="28"/>
          <w:szCs w:val="28"/>
          <w:lang w:val="en-US" w:eastAsia="zh-CN"/>
        </w:rPr>
        <w:t>奖励</w:t>
      </w:r>
      <w:r>
        <w:rPr>
          <w:rFonts w:hint="eastAsia" w:ascii="宋体" w:hAnsi="宋体"/>
          <w:color w:val="000000"/>
          <w:kern w:val="0"/>
          <w:sz w:val="28"/>
          <w:szCs w:val="28"/>
        </w:rPr>
        <w:t>，学校评优评先优先考虑。</w:t>
      </w:r>
    </w:p>
    <w:p w14:paraId="59ABE808">
      <w:pPr>
        <w:widowControl/>
        <w:adjustRightInd w:val="0"/>
        <w:snapToGrid w:val="0"/>
        <w:spacing w:line="500" w:lineRule="exact"/>
        <w:ind w:firstLine="562" w:firstLineChars="200"/>
        <w:rPr>
          <w:rFonts w:ascii="宋体" w:hAnsi="宋体"/>
          <w:b/>
          <w:color w:val="000000"/>
          <w:kern w:val="0"/>
          <w:sz w:val="28"/>
          <w:szCs w:val="28"/>
        </w:rPr>
      </w:pPr>
      <w:bookmarkStart w:id="51" w:name="_Toc21958_WPSOffice_Level2"/>
      <w:r>
        <w:rPr>
          <w:rFonts w:hint="eastAsia" w:ascii="宋体" w:hAnsi="宋体"/>
          <w:b/>
          <w:color w:val="000000"/>
          <w:kern w:val="0"/>
          <w:sz w:val="28"/>
          <w:szCs w:val="28"/>
        </w:rPr>
        <w:t>（四）改革培养模式，提升职业竞争力</w:t>
      </w:r>
      <w:bookmarkEnd w:id="51"/>
    </w:p>
    <w:p w14:paraId="231E186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坚持“产教融合、校企合作”的现代职业教育的办学理念，主动发挥办学优势，逐步推行校企“双主体”育人，提高大学生职业竞争力。2021年开展中高职贯通培养“三二分段”模式；2022年体育教育专业率先试行2+0.5+0.5人才培养模式，即2年校内理论学习和实训+0.5年跟岗实习+0.5年顶岗实习。教学改革促进广东省幼儿教育事业发展，助力粤港澳大湾区建设，融入深圳先行示范区建设培养优秀人才。</w:t>
      </w:r>
    </w:p>
    <w:p w14:paraId="4F9E4CCA">
      <w:pPr>
        <w:widowControl/>
        <w:adjustRightInd w:val="0"/>
        <w:snapToGrid w:val="0"/>
        <w:spacing w:line="500" w:lineRule="exact"/>
        <w:ind w:firstLine="562" w:firstLineChars="200"/>
        <w:rPr>
          <w:rFonts w:ascii="宋体" w:hAnsi="宋体"/>
          <w:b/>
          <w:color w:val="000000"/>
          <w:kern w:val="0"/>
          <w:sz w:val="28"/>
          <w:szCs w:val="28"/>
        </w:rPr>
      </w:pPr>
      <w:bookmarkStart w:id="52" w:name="_Toc30426_WPSOffice_Level3"/>
      <w:r>
        <w:rPr>
          <w:rFonts w:hint="eastAsia" w:ascii="宋体" w:hAnsi="宋体"/>
          <w:b/>
          <w:color w:val="000000"/>
          <w:kern w:val="0"/>
          <w:sz w:val="28"/>
          <w:szCs w:val="28"/>
        </w:rPr>
        <w:t>1.探索1+X证书制度，培养复合型人才</w:t>
      </w:r>
      <w:bookmarkEnd w:id="52"/>
    </w:p>
    <w:p w14:paraId="3442BB5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探索建立资格证和学分置换的管理办法，鼓励学生在获得学历证书的同时，积极取得育婴师资格证、幼儿教师资格证、保育员、教练证等职业技能等级证书，提升学生实践能力。</w:t>
      </w:r>
    </w:p>
    <w:p w14:paraId="54CDC894">
      <w:pPr>
        <w:widowControl/>
        <w:adjustRightInd w:val="0"/>
        <w:snapToGrid w:val="0"/>
        <w:spacing w:line="500" w:lineRule="exact"/>
        <w:ind w:firstLine="562" w:firstLineChars="200"/>
        <w:rPr>
          <w:rFonts w:ascii="宋体" w:hAnsi="宋体"/>
          <w:b/>
          <w:color w:val="000000"/>
          <w:kern w:val="0"/>
          <w:sz w:val="28"/>
          <w:szCs w:val="28"/>
        </w:rPr>
      </w:pPr>
      <w:bookmarkStart w:id="53" w:name="_Toc27419_WPSOffice_Level3"/>
      <w:r>
        <w:rPr>
          <w:rFonts w:hint="eastAsia" w:ascii="宋体" w:hAnsi="宋体"/>
          <w:b/>
          <w:color w:val="000000"/>
          <w:kern w:val="0"/>
          <w:sz w:val="28"/>
          <w:szCs w:val="28"/>
        </w:rPr>
        <w:t>2.推进校企（幼儿园）“双元”育人机制</w:t>
      </w:r>
      <w:bookmarkEnd w:id="53"/>
    </w:p>
    <w:p w14:paraId="0C9052B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借鉴“双元制”等模式，学校和大湾区知名企业（幼儿园）建立深度合作关系，校企双方共同研究制定人才培养方案和教学计划、共建实训基地、共编教材等，学生每学期到企业（幼儿园）见习、第五学期进行跟岗实习、第六学期参与顶岗实习，学校和企业（幼儿园）实行双导师培养。2022年在体育</w:t>
      </w:r>
      <w:r>
        <w:rPr>
          <w:rFonts w:hint="eastAsia" w:ascii="宋体" w:hAnsi="宋体"/>
          <w:color w:val="000000"/>
          <w:kern w:val="0"/>
          <w:sz w:val="28"/>
          <w:szCs w:val="28"/>
          <w:lang w:val="en-US" w:eastAsia="zh-CN"/>
        </w:rPr>
        <w:t>教育专业</w:t>
      </w:r>
      <w:r>
        <w:rPr>
          <w:rFonts w:hint="eastAsia" w:ascii="宋体" w:hAnsi="宋体"/>
          <w:color w:val="000000"/>
          <w:kern w:val="0"/>
          <w:sz w:val="28"/>
          <w:szCs w:val="28"/>
        </w:rPr>
        <w:t>试行，在实践中总结和创新，之后在全校推广。</w:t>
      </w:r>
    </w:p>
    <w:p w14:paraId="4F8BD9B7">
      <w:pPr>
        <w:widowControl/>
        <w:adjustRightInd w:val="0"/>
        <w:snapToGrid w:val="0"/>
        <w:spacing w:line="500" w:lineRule="exact"/>
        <w:ind w:firstLine="562" w:firstLineChars="200"/>
        <w:rPr>
          <w:rFonts w:ascii="宋体" w:hAnsi="宋体"/>
          <w:b/>
          <w:color w:val="000000"/>
          <w:kern w:val="0"/>
          <w:sz w:val="28"/>
          <w:szCs w:val="28"/>
        </w:rPr>
      </w:pPr>
      <w:bookmarkStart w:id="54" w:name="_Toc3706_WPSOffice_Level3"/>
      <w:r>
        <w:rPr>
          <w:rFonts w:hint="eastAsia" w:ascii="宋体" w:hAnsi="宋体"/>
          <w:b/>
          <w:color w:val="000000"/>
          <w:kern w:val="0"/>
          <w:sz w:val="28"/>
          <w:szCs w:val="28"/>
        </w:rPr>
        <w:t>3.探索多层次学历人才培养模式</w:t>
      </w:r>
      <w:bookmarkEnd w:id="54"/>
    </w:p>
    <w:p w14:paraId="07B65FC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2022年申报中高职3+2衔接；积极探索多元人才培养模式，为学生接受高等职业教育提供多种入学方式和学习方式。</w:t>
      </w:r>
    </w:p>
    <w:p w14:paraId="01EF0B5D">
      <w:pPr>
        <w:widowControl/>
        <w:adjustRightInd w:val="0"/>
        <w:snapToGrid w:val="0"/>
        <w:spacing w:line="500" w:lineRule="exact"/>
        <w:ind w:firstLine="562" w:firstLineChars="200"/>
        <w:rPr>
          <w:rFonts w:ascii="宋体" w:hAnsi="宋体"/>
          <w:b/>
          <w:color w:val="000000"/>
          <w:kern w:val="0"/>
          <w:sz w:val="28"/>
          <w:szCs w:val="28"/>
        </w:rPr>
      </w:pPr>
      <w:bookmarkStart w:id="55" w:name="_Toc3881_WPSOffice_Level3"/>
      <w:r>
        <w:rPr>
          <w:rFonts w:hint="eastAsia" w:ascii="宋体" w:hAnsi="宋体"/>
          <w:b/>
          <w:color w:val="000000"/>
          <w:kern w:val="0"/>
          <w:sz w:val="28"/>
          <w:szCs w:val="28"/>
        </w:rPr>
        <w:t>4.实行课证融合，以赛促学</w:t>
      </w:r>
      <w:bookmarkEnd w:id="55"/>
    </w:p>
    <w:p w14:paraId="5B4B0BD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2021年学校出台了《学分认定和转换管理办法》，鼓励学生参加广东省各类大赛，尤其是挑战杯、“互联网+”大学生创新创业大赛等创新创业类竞赛和职业院校教学技能大赛，大赛获奖证书可以认定和置换学分，以赛促学提升学生职业竞争力。</w:t>
      </w:r>
    </w:p>
    <w:p w14:paraId="51B9C3DC">
      <w:pPr>
        <w:widowControl/>
        <w:adjustRightInd w:val="0"/>
        <w:snapToGrid w:val="0"/>
        <w:spacing w:line="500" w:lineRule="exact"/>
        <w:ind w:firstLine="562" w:firstLineChars="200"/>
        <w:rPr>
          <w:rFonts w:ascii="宋体" w:hAnsi="宋体"/>
          <w:b/>
          <w:color w:val="000000"/>
          <w:kern w:val="0"/>
          <w:sz w:val="28"/>
          <w:szCs w:val="28"/>
        </w:rPr>
      </w:pPr>
      <w:bookmarkStart w:id="56" w:name="_Toc9621_WPSOffice_Level2"/>
      <w:r>
        <w:rPr>
          <w:rFonts w:hint="eastAsia" w:ascii="宋体" w:hAnsi="宋体"/>
          <w:b/>
          <w:color w:val="000000"/>
          <w:kern w:val="0"/>
          <w:sz w:val="28"/>
          <w:szCs w:val="28"/>
        </w:rPr>
        <w:t>（五）大力推进二期建设，完善教学实训条件</w:t>
      </w:r>
      <w:bookmarkEnd w:id="56"/>
    </w:p>
    <w:p w14:paraId="325D690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在学校二期建设领导小组的带领下，大力推进二期工程建设，统筹解决建设过程中出现的新问题、新困难；2021年3月建立健全工程建设工作机制，制定完善资金筹措、工程质量、安全管理、监督审计等系列方案，为工程建设顺利开展提供机制保障。各部门加强配合，协调沟通，互相支持，按工程任务分解和时间节点要求，动态把控建设质量，高效完成教学楼、宿舍、演艺中心、体育场馆、各专业实训室和功能室的建设任务，力争2022年9月如期实现新生开学目标。</w:t>
      </w:r>
    </w:p>
    <w:p w14:paraId="2B1E943F">
      <w:pPr>
        <w:widowControl/>
        <w:adjustRightInd w:val="0"/>
        <w:snapToGrid w:val="0"/>
        <w:spacing w:line="500" w:lineRule="exact"/>
        <w:ind w:firstLine="562" w:firstLineChars="200"/>
        <w:rPr>
          <w:rFonts w:ascii="宋体" w:hAnsi="宋体"/>
          <w:b/>
          <w:color w:val="000000"/>
          <w:kern w:val="0"/>
          <w:sz w:val="28"/>
          <w:szCs w:val="28"/>
        </w:rPr>
      </w:pPr>
      <w:bookmarkStart w:id="57" w:name="_Toc6770_WPSOffice_Level2"/>
      <w:r>
        <w:rPr>
          <w:rFonts w:hint="eastAsia" w:ascii="宋体" w:hAnsi="宋体"/>
          <w:b/>
          <w:color w:val="000000"/>
          <w:kern w:val="0"/>
          <w:sz w:val="28"/>
          <w:szCs w:val="28"/>
        </w:rPr>
        <w:t>（六）加强国内外合作交流，服务“一带一路”</w:t>
      </w:r>
      <w:bookmarkEnd w:id="57"/>
    </w:p>
    <w:p w14:paraId="71428D90">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积极探索国内外合作交流，借助知名大学的力量，开展师资培训、学术交流和科研合作，推进和提升专业建设水平。加大与港澳和东南亚国家的合作与交流，新冠疫情结束后派遣教师赴香港、澳门高校学习先进的幼儿教育理念和经验，聘请港澳幼儿教育专家教授来校讲座，传经送宝；继续与马来西亚、新加坡等东南亚国家合作办好华文班；举办“粤港澳幼儿教师侨乡文化研修班”，组织江门、香港、澳门、东南亚国家华人华侨文化交流，培养青年学生的家国情怀。</w:t>
      </w:r>
    </w:p>
    <w:p w14:paraId="751B027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已进入转型发展的关键时期，机遇与挑战并存，希望与困难同在，面向未来，全校上下积极营造风清气正局面，群策群力，同心同德，团结奋斗，不断追求卓越，强化师范特色，树立幼教品牌，全面完成“十四五”专业建设目标。</w:t>
      </w:r>
    </w:p>
    <w:p w14:paraId="7BE9D72E"/>
    <w:p w14:paraId="514AF2FB">
      <w:pPr>
        <w:widowControl/>
        <w:adjustRightInd w:val="0"/>
        <w:snapToGrid w:val="0"/>
        <w:spacing w:line="560" w:lineRule="exact"/>
        <w:jc w:val="center"/>
        <w:rPr>
          <w:rFonts w:hint="eastAsia" w:ascii="Arial Unicode MS" w:hAnsi="宋体" w:eastAsia="Arial Unicode MS"/>
          <w:color w:val="000000"/>
          <w:kern w:val="0"/>
          <w:sz w:val="32"/>
          <w:szCs w:val="32"/>
        </w:rPr>
      </w:pPr>
    </w:p>
    <w:p w14:paraId="3AD05451">
      <w:pPr>
        <w:widowControl/>
        <w:adjustRightInd w:val="0"/>
        <w:snapToGrid w:val="0"/>
        <w:spacing w:line="560" w:lineRule="exact"/>
        <w:jc w:val="center"/>
        <w:rPr>
          <w:rFonts w:hint="eastAsia" w:ascii="Arial Unicode MS" w:hAnsi="宋体" w:eastAsia="Arial Unicode MS"/>
          <w:color w:val="000000"/>
          <w:kern w:val="0"/>
          <w:sz w:val="32"/>
          <w:szCs w:val="32"/>
        </w:rPr>
      </w:pPr>
    </w:p>
    <w:p w14:paraId="40D6DFAE">
      <w:pPr>
        <w:widowControl/>
        <w:adjustRightInd w:val="0"/>
        <w:snapToGrid w:val="0"/>
        <w:spacing w:line="560" w:lineRule="exact"/>
        <w:jc w:val="center"/>
        <w:rPr>
          <w:rFonts w:hint="eastAsia" w:ascii="Arial Unicode MS" w:hAnsi="宋体" w:eastAsia="Arial Unicode MS"/>
          <w:color w:val="000000"/>
          <w:kern w:val="0"/>
          <w:sz w:val="32"/>
          <w:szCs w:val="32"/>
        </w:rPr>
      </w:pPr>
    </w:p>
    <w:p w14:paraId="646F1FCE">
      <w:pPr>
        <w:widowControl/>
        <w:adjustRightInd w:val="0"/>
        <w:snapToGrid w:val="0"/>
        <w:spacing w:line="560" w:lineRule="exact"/>
        <w:jc w:val="center"/>
        <w:rPr>
          <w:rFonts w:hint="eastAsia" w:ascii="Arial Unicode MS" w:hAnsi="宋体" w:eastAsia="Arial Unicode MS"/>
          <w:color w:val="000000"/>
          <w:kern w:val="0"/>
          <w:sz w:val="32"/>
          <w:szCs w:val="32"/>
        </w:rPr>
      </w:pPr>
    </w:p>
    <w:p w14:paraId="4810C637">
      <w:pPr>
        <w:widowControl/>
        <w:adjustRightInd w:val="0"/>
        <w:snapToGrid w:val="0"/>
        <w:spacing w:line="560" w:lineRule="exact"/>
        <w:jc w:val="center"/>
        <w:rPr>
          <w:rFonts w:hint="eastAsia" w:ascii="Arial Unicode MS" w:hAnsi="宋体" w:eastAsia="Arial Unicode MS"/>
          <w:color w:val="000000"/>
          <w:kern w:val="0"/>
          <w:sz w:val="32"/>
          <w:szCs w:val="32"/>
        </w:rPr>
      </w:pPr>
    </w:p>
    <w:p w14:paraId="5BD17DF3">
      <w:pPr>
        <w:widowControl/>
        <w:adjustRightInd w:val="0"/>
        <w:snapToGrid w:val="0"/>
        <w:spacing w:line="560" w:lineRule="exact"/>
        <w:jc w:val="center"/>
        <w:rPr>
          <w:rFonts w:hint="eastAsia" w:ascii="Arial Unicode MS" w:hAnsi="宋体" w:eastAsia="Arial Unicode MS"/>
          <w:color w:val="000000"/>
          <w:kern w:val="0"/>
          <w:sz w:val="32"/>
          <w:szCs w:val="32"/>
        </w:rPr>
      </w:pPr>
    </w:p>
    <w:p w14:paraId="625212FF">
      <w:pPr>
        <w:widowControl/>
        <w:adjustRightInd w:val="0"/>
        <w:snapToGrid w:val="0"/>
        <w:spacing w:line="560" w:lineRule="exact"/>
        <w:jc w:val="center"/>
        <w:rPr>
          <w:rFonts w:hint="eastAsia" w:ascii="Arial Unicode MS" w:hAnsi="宋体" w:eastAsia="Arial Unicode MS"/>
          <w:color w:val="000000"/>
          <w:kern w:val="0"/>
          <w:sz w:val="32"/>
          <w:szCs w:val="32"/>
        </w:rPr>
      </w:pPr>
    </w:p>
    <w:p w14:paraId="2B87E654">
      <w:pPr>
        <w:widowControl/>
        <w:adjustRightInd w:val="0"/>
        <w:snapToGrid w:val="0"/>
        <w:spacing w:line="560" w:lineRule="exact"/>
        <w:jc w:val="center"/>
        <w:rPr>
          <w:rFonts w:hint="eastAsia" w:ascii="Arial Unicode MS" w:hAnsi="宋体" w:eastAsia="Arial Unicode MS"/>
          <w:color w:val="000000"/>
          <w:kern w:val="0"/>
          <w:sz w:val="32"/>
          <w:szCs w:val="32"/>
        </w:rPr>
      </w:pPr>
    </w:p>
    <w:p w14:paraId="7F1B79FD">
      <w:pPr>
        <w:widowControl/>
        <w:adjustRightInd w:val="0"/>
        <w:snapToGrid w:val="0"/>
        <w:spacing w:line="560" w:lineRule="exact"/>
        <w:jc w:val="center"/>
        <w:rPr>
          <w:rFonts w:hint="eastAsia" w:ascii="Arial Unicode MS" w:hAnsi="宋体" w:eastAsia="Arial Unicode MS"/>
          <w:color w:val="000000"/>
          <w:kern w:val="0"/>
          <w:sz w:val="32"/>
          <w:szCs w:val="32"/>
        </w:rPr>
      </w:pPr>
    </w:p>
    <w:p w14:paraId="31580235">
      <w:pPr>
        <w:widowControl/>
        <w:adjustRightInd w:val="0"/>
        <w:snapToGrid w:val="0"/>
        <w:spacing w:line="560" w:lineRule="exact"/>
        <w:jc w:val="center"/>
        <w:rPr>
          <w:rFonts w:hint="eastAsia" w:ascii="Arial Unicode MS" w:hAnsi="宋体" w:eastAsia="Arial Unicode MS"/>
          <w:color w:val="000000"/>
          <w:kern w:val="0"/>
          <w:sz w:val="32"/>
          <w:szCs w:val="32"/>
        </w:rPr>
      </w:pPr>
    </w:p>
    <w:p w14:paraId="4B2A5EC6">
      <w:pPr>
        <w:widowControl/>
        <w:adjustRightInd w:val="0"/>
        <w:snapToGrid w:val="0"/>
        <w:spacing w:line="560" w:lineRule="exact"/>
        <w:jc w:val="center"/>
        <w:rPr>
          <w:rFonts w:hint="eastAsia" w:ascii="Arial Unicode MS" w:hAnsi="宋体" w:eastAsia="Arial Unicode MS"/>
          <w:color w:val="000000"/>
          <w:kern w:val="0"/>
          <w:sz w:val="32"/>
          <w:szCs w:val="32"/>
        </w:rPr>
      </w:pPr>
    </w:p>
    <w:p w14:paraId="06B9D60C">
      <w:pPr>
        <w:widowControl/>
        <w:adjustRightInd w:val="0"/>
        <w:snapToGrid w:val="0"/>
        <w:spacing w:line="560" w:lineRule="exact"/>
        <w:jc w:val="center"/>
        <w:rPr>
          <w:rFonts w:hint="eastAsia" w:ascii="Arial Unicode MS" w:hAnsi="宋体" w:eastAsia="Arial Unicode MS"/>
          <w:color w:val="000000"/>
          <w:kern w:val="0"/>
          <w:sz w:val="32"/>
          <w:szCs w:val="32"/>
        </w:rPr>
      </w:pPr>
    </w:p>
    <w:p w14:paraId="23A6D197">
      <w:pPr>
        <w:widowControl/>
        <w:adjustRightInd w:val="0"/>
        <w:snapToGrid w:val="0"/>
        <w:spacing w:line="560" w:lineRule="exact"/>
        <w:jc w:val="center"/>
        <w:rPr>
          <w:rFonts w:hint="eastAsia" w:ascii="Arial Unicode MS" w:hAnsi="宋体" w:eastAsia="Arial Unicode MS"/>
          <w:color w:val="000000"/>
          <w:kern w:val="0"/>
          <w:sz w:val="32"/>
          <w:szCs w:val="32"/>
        </w:rPr>
      </w:pPr>
    </w:p>
    <w:p w14:paraId="44B5840E">
      <w:pPr>
        <w:widowControl/>
        <w:adjustRightInd w:val="0"/>
        <w:snapToGrid w:val="0"/>
        <w:spacing w:line="560" w:lineRule="exact"/>
        <w:jc w:val="both"/>
        <w:rPr>
          <w:rFonts w:hint="eastAsia" w:ascii="Arial Unicode MS" w:hAnsi="宋体" w:eastAsia="Arial Unicode MS"/>
          <w:color w:val="000000"/>
          <w:kern w:val="0"/>
          <w:sz w:val="32"/>
          <w:szCs w:val="32"/>
        </w:rPr>
      </w:pPr>
    </w:p>
    <w:p w14:paraId="5FD928C0">
      <w:pPr>
        <w:widowControl/>
        <w:adjustRightInd w:val="0"/>
        <w:snapToGrid w:val="0"/>
        <w:spacing w:line="560" w:lineRule="exact"/>
        <w:jc w:val="center"/>
        <w:rPr>
          <w:rFonts w:ascii="Arial Unicode MS" w:hAnsi="宋体" w:eastAsia="Arial Unicode MS"/>
          <w:b/>
          <w:bCs/>
          <w:color w:val="000000"/>
          <w:kern w:val="0"/>
          <w:sz w:val="32"/>
          <w:szCs w:val="32"/>
        </w:rPr>
      </w:pPr>
      <w:r>
        <w:rPr>
          <w:rFonts w:hint="eastAsia" w:ascii="Arial Unicode MS" w:hAnsi="宋体" w:eastAsia="Arial Unicode MS"/>
          <w:b/>
          <w:bCs/>
          <w:color w:val="000000"/>
          <w:kern w:val="0"/>
          <w:sz w:val="32"/>
          <w:szCs w:val="32"/>
        </w:rPr>
        <w:t>广东江门幼儿师范高等专科学校</w:t>
      </w:r>
    </w:p>
    <w:p w14:paraId="6290A589">
      <w:pPr>
        <w:widowControl/>
        <w:adjustRightInd w:val="0"/>
        <w:snapToGrid w:val="0"/>
        <w:spacing w:line="560" w:lineRule="exact"/>
        <w:jc w:val="center"/>
        <w:rPr>
          <w:rFonts w:ascii="Arial Unicode MS" w:hAnsi="宋体" w:eastAsia="Arial Unicode MS"/>
          <w:b/>
          <w:bCs/>
          <w:color w:val="000000"/>
          <w:kern w:val="0"/>
          <w:sz w:val="32"/>
          <w:szCs w:val="32"/>
        </w:rPr>
      </w:pPr>
      <w:r>
        <w:rPr>
          <w:rFonts w:hint="eastAsia" w:ascii="Arial Unicode MS" w:hAnsi="宋体" w:eastAsia="Arial Unicode MS"/>
          <w:b/>
          <w:bCs/>
          <w:color w:val="000000"/>
          <w:kern w:val="0"/>
          <w:sz w:val="32"/>
          <w:szCs w:val="32"/>
        </w:rPr>
        <w:t>人才培养“十四五”发展规划</w:t>
      </w:r>
    </w:p>
    <w:p w14:paraId="328AA70D">
      <w:pPr>
        <w:widowControl/>
        <w:adjustRightInd w:val="0"/>
        <w:snapToGrid w:val="0"/>
        <w:spacing w:line="500" w:lineRule="exact"/>
        <w:ind w:firstLine="560" w:firstLineChars="200"/>
        <w:rPr>
          <w:rFonts w:ascii="宋体" w:hAnsi="宋体"/>
          <w:color w:val="000000"/>
          <w:kern w:val="0"/>
          <w:sz w:val="28"/>
          <w:szCs w:val="28"/>
        </w:rPr>
      </w:pPr>
    </w:p>
    <w:p w14:paraId="3D39046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十三五”期间，学校始终以《国家中长期教育改革与发展规划纲要（2010-2020年）》为纲领，开拓进取、改革创新，完成了“十三五”规划人才培养任务。为进一步开创人才培养新局面，深化改革、推进创新，不断提高人才培养质量和教育教学水平，结合我校人才培养实际，特制定“十四五”人才培养规划。</w:t>
      </w:r>
    </w:p>
    <w:p w14:paraId="5BD8D98C">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1.成绩与经验</w:t>
      </w:r>
    </w:p>
    <w:p w14:paraId="4874073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根据学校的办学特色和《幼儿园教师专业标准》，参照《普通高等教育学校师范类专业认证实施办法（暂行）》、《教师教育课程标准（试行）》等相关文件要求，各专业带头人、骨干教师、校内外专家对接教师岗位需求，分析归纳教师岗位职业能力，经多轮论证、修改，构建起公共课、专业课和教育实践课三类课程体系。其中公共课分为公共基础课和公共选修课；专业课分为专业核心课、专业基础课和专业选修课三个级别；教育实践课包括教育见习、教育实习、顶岗实习、毕业设计等实践课程。学校根据国家有关规定开足开齐公共课，各</w:t>
      </w:r>
      <w:r>
        <w:rPr>
          <w:rFonts w:hint="eastAsia" w:ascii="宋体" w:hAnsi="宋体"/>
          <w:color w:val="000000"/>
          <w:kern w:val="0"/>
          <w:sz w:val="28"/>
          <w:szCs w:val="28"/>
          <w:lang w:val="en-US" w:eastAsia="zh-CN"/>
        </w:rPr>
        <w:t>二级学院</w:t>
      </w:r>
      <w:r>
        <w:rPr>
          <w:rFonts w:hint="eastAsia" w:ascii="宋体" w:hAnsi="宋体"/>
          <w:color w:val="000000"/>
          <w:kern w:val="0"/>
          <w:sz w:val="28"/>
          <w:szCs w:val="28"/>
        </w:rPr>
        <w:t>根据自身专业特色开设专业课和教育实践课程。</w:t>
      </w:r>
    </w:p>
    <w:p w14:paraId="29223FF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不断推进人才培养模式改革，探索因材施教、个性化培养的新模式。继续推行和完善学分制改革。推进校企合作培养人才模式；大力实施“实验班培养计划”，2020年共有50人进入该计划，实行拔尖人才培养计划。</w:t>
      </w:r>
    </w:p>
    <w:p w14:paraId="54EB4CC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3）为适应社会发展对人才培养的需求，学校不断优化专业结构，加强专业内涵建设。“十三五”期间，除了办学之初开设的学前教育、音乐教育和美术教育三个专业外，又新增了体育教育、英语教育、舞蹈教育三个专业。积极推进高水平专业群的建设，2019年申报“广东省高水平专业群建设项目”构建以学前教育专业为龙头，音乐教育、美术教育、体育教育和舞蹈教育为支撑的“一体四翼”的专业群，助力学前教育由“幼有所育”向“幼有善育”升级。拓宽校外实习基地，2020年，学校与清远市教育教学研究院、江门江海区、鹤山区、蓬江区、恩平区等建立幼儿园教师能力提升合作平台，与江门市华侨华人博物馆共建爱国主义教育基地，与江门市图书馆和江门校企合作幼儿园共建幼儿绘本研究中心，与广东震威武道教育集团双方将携手共建校企合作基地。2020年为止，学校建有共享型实习实训基地一共有65家。</w:t>
      </w:r>
    </w:p>
    <w:p w14:paraId="0E278B9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4）积极开展教学改革与研究，针对教学改革和人才培养中的突出问题，寻求解决方法和途径，鼓励教师改进教学内容和方法，不断提高教学效果和水平；注重教学改革和研究成果的总结，运用优秀成果指导教学实践，进一步促进人才培养质量的提高。在“十三五”期间，我校共建设学前教育专业6门精品在线开放课程，建立了一批数字化教学资源库。其中学前教育专业必修课幼儿园游戏课程共建设了《幼儿园游戏活动与指导》和《小游戏  大智慧》两门在线开放课程资源。2020年学校完成省级课题项目1项；新增省级课题立项达15项，其中，广东省教育科学规划项目3个，广东省教育厅2020年学前教育“新课程”科学保教示范项目5个，广东省教育厅高校重点平台及科研项目获7个立项，包括特色创新类项目2项，青年创新人才项目5（人社哲类）项。江门市级课题获16个立项，其中江门社科哲项目4个，江门科技基础项目12个。</w:t>
      </w:r>
    </w:p>
    <w:p w14:paraId="33E9D3D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5）完善课程标准。以课程内容为单位组建教研组，以促进课程建设和教学研究，各专业教研组围绕教师资格认定标准开设相关课程。为进一步规范课程实施过程，各教研组全体教师深入学习课程内容，充分了解教师职业资格证书和社会岗位需求，为每门课程都修订了课程标准，并在教学实践中不断完善、补充。</w:t>
      </w:r>
    </w:p>
    <w:p w14:paraId="2152B900">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6）开展课程教学模式改革试验。依据专业人才培养目标和培养规格要求，进一步明确课程教学目的，优化课程教学内容，采用与课程教学内容相适应的教学方法，确保课程教学以教师为主导、学生为主体，鼓励教师采用先进的现代信息技术手段服务教学，加强教与学双向互动，促进教学相长；加强课程实践教学，大力倡导“做中学”、“学以致用”，促进课程教学的理论与实践有机融通，引导学生积极开展自主学习。原则上要求专业核心课程教学方法以任务驱动式、项目导向式等现代职业教学方法为主体，科学合理安排课堂讲授、教学实践、讨论、习题、设计、成果展示等教学环节，积极开展讨论式、探究式、启发式、案例式、参与式等多种方法并举的教学方法改革。</w:t>
      </w:r>
    </w:p>
    <w:p w14:paraId="0ED4EC5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（7）2019、2020年招生方面取得令人满意的成绩，普高招生、依学考成绩录取和“3+证书”招生计划均为一次性满档，各专业最低录取分数线均远高于专科录取线，生源主要来源于广东省，且招生面较广。</w:t>
      </w:r>
    </w:p>
    <w:p w14:paraId="6D79E61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2.存在问题及改进措施</w:t>
      </w:r>
    </w:p>
    <w:p w14:paraId="43F5B89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面向行业、社会需求的人才培养机制还没有完全形成，人才联合培养的深度与广度还需要进一步拓展，合作交流的地区数量不多，各专业发展不平衡。需大力推进校企合作，建立并培养更多实习基地，作“订单班”“创新班”等更多的尝试。加强高水平专业建设，强化标准意识，鼓励创新发展，继续优化专业布局与人才培养方案，建设新专业。</w:t>
      </w:r>
    </w:p>
    <w:p w14:paraId="1D5153F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拔尖创新人才培养需要进一步加强，拔尖创新人才培养模式还处在探索阶段，需继续完善。知识灌输仍是教学主要方式、学生的创新意识培养不足；人才培养的教学质量需要全面提升。深化实践教学环节，探索建立实践创新能力培养机制，转变创新创业教育的落后理念，提高学生创业教育意识和能力。加强教师业务水平学习，提升“双师型”教师队伍素质，例如邀请专家、行业精英、特级教师来校讲学或输送教师外出学习，积极推荐青年教师参与教学比武；深化教学改革，强化教学管理与教研活动，开展多渠道、多形式的教研活动；提高教师科研水平，完善科研管理制度，制订激励机制鼓励教师从事科研活动。</w:t>
      </w:r>
    </w:p>
    <w:p w14:paraId="2D31BAB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（3）随着</w:t>
      </w:r>
      <w:r>
        <w:rPr>
          <w:rFonts w:hint="eastAsia" w:ascii="宋体" w:hAnsi="宋体"/>
          <w:color w:val="000000"/>
          <w:kern w:val="0"/>
          <w:sz w:val="28"/>
          <w:szCs w:val="28"/>
          <w:lang w:val="en-US" w:eastAsia="zh-CN"/>
        </w:rPr>
        <w:t>二级学院</w:t>
      </w:r>
      <w:r>
        <w:rPr>
          <w:rFonts w:hint="eastAsia" w:ascii="宋体" w:hAnsi="宋体"/>
          <w:color w:val="000000"/>
          <w:kern w:val="0"/>
          <w:sz w:val="28"/>
          <w:szCs w:val="28"/>
        </w:rPr>
        <w:t>建设不断深化，工作重心随之下移，</w:t>
      </w:r>
      <w:r>
        <w:rPr>
          <w:rFonts w:hint="eastAsia" w:ascii="宋体" w:hAnsi="宋体"/>
          <w:color w:val="000000"/>
          <w:kern w:val="0"/>
          <w:sz w:val="28"/>
          <w:szCs w:val="28"/>
          <w:lang w:val="en-US" w:eastAsia="zh-CN"/>
        </w:rPr>
        <w:t>二级学院</w:t>
      </w:r>
      <w:r>
        <w:rPr>
          <w:rFonts w:hint="eastAsia" w:ascii="宋体" w:hAnsi="宋体"/>
          <w:color w:val="000000"/>
          <w:kern w:val="0"/>
          <w:sz w:val="28"/>
          <w:szCs w:val="28"/>
        </w:rPr>
        <w:t>的管理队伍亟待进一步加强；学科、专业作为基层人才培养单位，内涵建设力度不够，人才培养作用发挥不足。需要理清学校部门与</w:t>
      </w:r>
      <w:r>
        <w:rPr>
          <w:rFonts w:hint="eastAsia" w:ascii="宋体" w:hAnsi="宋体"/>
          <w:color w:val="000000"/>
          <w:kern w:val="0"/>
          <w:sz w:val="28"/>
          <w:szCs w:val="28"/>
          <w:lang w:val="en-US" w:eastAsia="zh-CN"/>
        </w:rPr>
        <w:t>二级学院</w:t>
      </w:r>
      <w:r>
        <w:rPr>
          <w:rFonts w:hint="eastAsia" w:ascii="宋体" w:hAnsi="宋体"/>
          <w:color w:val="000000"/>
          <w:kern w:val="0"/>
          <w:sz w:val="28"/>
          <w:szCs w:val="28"/>
        </w:rPr>
        <w:t>的权限和职责，建立校</w:t>
      </w:r>
      <w:r>
        <w:rPr>
          <w:rFonts w:hint="eastAsia" w:ascii="宋体" w:hAnsi="宋体"/>
          <w:color w:val="000000"/>
          <w:kern w:val="0"/>
          <w:sz w:val="28"/>
          <w:szCs w:val="28"/>
          <w:lang w:val="en-US" w:eastAsia="zh-CN"/>
        </w:rPr>
        <w:t>院</w:t>
      </w:r>
      <w:r>
        <w:rPr>
          <w:rFonts w:hint="eastAsia" w:ascii="宋体" w:hAnsi="宋体"/>
          <w:color w:val="000000"/>
          <w:kern w:val="0"/>
          <w:sz w:val="28"/>
          <w:szCs w:val="28"/>
        </w:rPr>
        <w:t>两级管理机制，需理顺校</w:t>
      </w:r>
      <w:r>
        <w:rPr>
          <w:rFonts w:hint="eastAsia" w:ascii="宋体" w:hAnsi="宋体"/>
          <w:color w:val="000000"/>
          <w:kern w:val="0"/>
          <w:sz w:val="28"/>
          <w:szCs w:val="28"/>
          <w:lang w:val="en-US" w:eastAsia="zh-CN"/>
        </w:rPr>
        <w:t>院</w:t>
      </w:r>
      <w:r>
        <w:rPr>
          <w:rFonts w:hint="eastAsia" w:ascii="宋体" w:hAnsi="宋体"/>
          <w:color w:val="000000"/>
          <w:kern w:val="0"/>
          <w:sz w:val="28"/>
          <w:szCs w:val="28"/>
        </w:rPr>
        <w:t>之间责、权、利，在教学管理、师资建设、学生管理、评价体制等方面的管理制度，仍需进一步制订、修正。扩大</w:t>
      </w:r>
      <w:r>
        <w:rPr>
          <w:rFonts w:hint="eastAsia" w:ascii="宋体" w:hAnsi="宋体"/>
          <w:color w:val="000000"/>
          <w:kern w:val="0"/>
          <w:sz w:val="28"/>
          <w:szCs w:val="28"/>
          <w:lang w:val="en-US" w:eastAsia="zh-CN"/>
        </w:rPr>
        <w:t>二级学院</w:t>
      </w:r>
      <w:r>
        <w:rPr>
          <w:rFonts w:hint="eastAsia" w:ascii="宋体" w:hAnsi="宋体"/>
          <w:color w:val="000000"/>
          <w:kern w:val="0"/>
          <w:sz w:val="28"/>
          <w:szCs w:val="28"/>
        </w:rPr>
        <w:t>在教学科研、师资建设、学生管理等方面的决策权，增强</w:t>
      </w:r>
      <w:r>
        <w:rPr>
          <w:rFonts w:hint="eastAsia" w:ascii="宋体" w:hAnsi="宋体"/>
          <w:color w:val="000000"/>
          <w:kern w:val="0"/>
          <w:sz w:val="28"/>
          <w:szCs w:val="28"/>
          <w:lang w:val="en-US" w:eastAsia="zh-CN"/>
        </w:rPr>
        <w:t>二级学院</w:t>
      </w:r>
      <w:r>
        <w:rPr>
          <w:rFonts w:hint="eastAsia" w:ascii="宋体" w:hAnsi="宋体"/>
          <w:color w:val="000000"/>
          <w:kern w:val="0"/>
          <w:sz w:val="28"/>
          <w:szCs w:val="28"/>
        </w:rPr>
        <w:t>管理工作的自主性和责任感。循序渐进地健全管理制度，在日常工作中加快推进制度的健全。</w:t>
      </w:r>
    </w:p>
    <w:p w14:paraId="4D3A5AD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（4）教学内涵建设不足。</w:t>
      </w:r>
    </w:p>
    <w:p w14:paraId="1EC7606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①虽然学校重视教学内涵建设，新增了一批专业，但专业结构优化不够，特别是新兴专业、交叉专业建设力度不够。</w:t>
      </w:r>
    </w:p>
    <w:p w14:paraId="08E822A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②虽然学校建立了一些在线开放课程、资源共享课程，但充分利用现代信息技术，加强MOOCs、Spoc、微课等在线课程建设力度不够，在线课程建设滞后，与互联网+时代的课程建设要求不相适应。</w:t>
      </w:r>
      <w:bookmarkStart w:id="58" w:name="_Toc60644100"/>
    </w:p>
    <w:p w14:paraId="48344AA0">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（5）教学硬件资源建设不足，基本办学条件有待进一步完善</w:t>
      </w:r>
      <w:bookmarkEnd w:id="58"/>
      <w:r>
        <w:rPr>
          <w:rFonts w:hint="eastAsia" w:ascii="宋体" w:hAnsi="宋体"/>
          <w:color w:val="000000"/>
          <w:kern w:val="0"/>
          <w:sz w:val="28"/>
          <w:szCs w:val="28"/>
        </w:rPr>
        <w:t>。教室、功能室、实训室等建设项目滞后或建后使用效果不理想，不能很好地满足教学改革和小班化教学的要求，无标准化考场，未能满足人才培养对教学资源的要求。在接下来的二期建设中，需进一步完善功能室、校园软件建设，如加快试讲录播室建设、英语语音室项目建设、智慧校园项目建设等，继续增加图书馆藏书量，加快附属幼儿园建设，提供学生最便利的实训研究基地。</w:t>
      </w:r>
    </w:p>
    <w:p w14:paraId="4A963DD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6）师资队伍建设有待加强，任课教师数量与水平满足不了不断增长的教学要求，现代化教育技术、手段、系统落后，跟不上教学的要求。结构性问题比较突出，体现在：教师队伍中，中职转型教师比较多，其中高级职称的教师数量虽然达标，但比例还不够高（30%）；二是从学历结构比例上看出，博士、硕士研究生的比例还不足40%；三是通过公开招聘的方式引进了一大批高学历青年教师，专任教师的年龄结构比较年轻化，35岁以下青年教师达到43.7%。</w:t>
      </w:r>
    </w:p>
    <w:p w14:paraId="2014677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需要继续面向社会公开招聘优秀高学历人才，不断壮大师资队伍数量；继续引进高层次人才引进工程，通过优厚待遇，吸引学前教育和早教专业的博士、教授，提高师资质量；加大培养校内高学历人才的培养力度，如加大培养经费投入，提升校内教师的学历水平；实施青年教师成长计划，以老带新，输送年青教师外出培训，培育优秀青年教师骨干；调整现有人员结构，进一步提升师资队伍的活力。</w:t>
      </w:r>
    </w:p>
    <w:p w14:paraId="554590F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7）教育教学改革成果质量不高。教学改革与研究的过程管理不足，有重项目申报、轻项目建设、轻成果总结的现象，没有形成一批具有学校特色的标志性成果，高水平的教研论文、教材等物化成果较少，有交促进人才培养质量提高的效果不强。</w:t>
      </w:r>
    </w:p>
    <w:p w14:paraId="59667C7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3.发展任务与发展目标</w:t>
      </w:r>
    </w:p>
    <w:p w14:paraId="4FBE737A">
      <w:pPr>
        <w:widowControl/>
        <w:adjustRightInd w:val="0"/>
        <w:snapToGrid w:val="0"/>
        <w:spacing w:line="500" w:lineRule="exact"/>
        <w:ind w:firstLine="560" w:firstLineChars="200"/>
        <w:rPr>
          <w:rFonts w:ascii="宋体" w:hAnsi="宋体"/>
          <w:color w:val="000000"/>
          <w:kern w:val="0"/>
          <w:sz w:val="28"/>
          <w:szCs w:val="28"/>
          <w:highlight w:val="none"/>
          <w:u w:val="none"/>
        </w:rPr>
      </w:pPr>
      <w:r>
        <w:rPr>
          <w:rFonts w:hint="eastAsia" w:ascii="宋体" w:hAnsi="宋体"/>
          <w:color w:val="000000"/>
          <w:kern w:val="0"/>
          <w:sz w:val="28"/>
          <w:szCs w:val="28"/>
          <w:highlight w:val="none"/>
          <w:u w:val="none"/>
        </w:rPr>
        <w:t>全面贯彻落实学校“十四五”总体规划，根据国家和广东省关于全面提高人才培养质量的工作要求，结合学校以社会需求为导向，以素质教育为基础，以能力培养为核心，瞄准国家战略需求，将人才培养与国家“一带一路”战略、“大亚湾区”建设构想有机融合，紧紧围绕高素质应用型创新人才的培养目标定位，积极调整办学规模与学科专业结构、教师队伍建设与资源配置两个方面理念，不断深化教学综合改革、人才培养模式改革、教师指导能力评价，创新创业教育等改革。</w:t>
      </w:r>
    </w:p>
    <w:p w14:paraId="35F82753">
      <w:pPr>
        <w:widowControl/>
        <w:adjustRightInd w:val="0"/>
        <w:snapToGrid w:val="0"/>
        <w:spacing w:line="500" w:lineRule="exact"/>
        <w:ind w:firstLine="560" w:firstLineChars="200"/>
        <w:rPr>
          <w:rFonts w:ascii="宋体" w:hAnsi="宋体"/>
          <w:color w:val="000000"/>
          <w:kern w:val="0"/>
          <w:sz w:val="28"/>
          <w:szCs w:val="28"/>
          <w:highlight w:val="none"/>
          <w:u w:val="none"/>
        </w:rPr>
      </w:pPr>
      <w:r>
        <w:rPr>
          <w:rFonts w:hint="eastAsia" w:ascii="宋体" w:hAnsi="宋体"/>
          <w:color w:val="000000"/>
          <w:kern w:val="0"/>
          <w:sz w:val="28"/>
          <w:szCs w:val="28"/>
          <w:highlight w:val="none"/>
          <w:u w:val="none"/>
        </w:rPr>
        <w:t>到“十四五”末，完成学校既定的各项培养任务，在校生规模稳定在7500人左右，专业数稳定在10-12个；争取省级教学改革项目</w:t>
      </w:r>
      <w:r>
        <w:rPr>
          <w:rFonts w:hint="eastAsia" w:ascii="宋体" w:hAnsi="宋体"/>
          <w:color w:val="000000"/>
          <w:kern w:val="0"/>
          <w:sz w:val="28"/>
          <w:szCs w:val="28"/>
          <w:highlight w:val="none"/>
          <w:u w:val="none"/>
          <w:lang w:val="en-US" w:eastAsia="zh-CN"/>
        </w:rPr>
        <w:t>3</w:t>
      </w:r>
      <w:r>
        <w:rPr>
          <w:rFonts w:hint="eastAsia" w:ascii="宋体" w:hAnsi="宋体"/>
          <w:color w:val="000000"/>
          <w:kern w:val="0"/>
          <w:sz w:val="28"/>
          <w:szCs w:val="28"/>
          <w:highlight w:val="none"/>
          <w:u w:val="none"/>
        </w:rPr>
        <w:t>-</w:t>
      </w:r>
      <w:r>
        <w:rPr>
          <w:rFonts w:hint="eastAsia" w:ascii="宋体" w:hAnsi="宋体"/>
          <w:color w:val="000000"/>
          <w:kern w:val="0"/>
          <w:sz w:val="28"/>
          <w:szCs w:val="28"/>
          <w:highlight w:val="none"/>
          <w:u w:val="none"/>
          <w:lang w:val="en-US" w:eastAsia="zh-CN"/>
        </w:rPr>
        <w:t>5</w:t>
      </w:r>
      <w:r>
        <w:rPr>
          <w:rFonts w:hint="eastAsia" w:ascii="宋体" w:hAnsi="宋体"/>
          <w:color w:val="000000"/>
          <w:kern w:val="0"/>
          <w:sz w:val="28"/>
          <w:szCs w:val="28"/>
          <w:highlight w:val="none"/>
          <w:u w:val="none"/>
        </w:rPr>
        <w:t>项；争取市级教育成果奖1-2项；争取1-2个省级精品课程和5-6个校级精品课程建设；建设3-5门网络教学平台课程；争取建设2-3个校级教学团队，探讨省级教学团队建设。形成教学与科研相融、师生和谐互动、学术创新氛围浓厚的人才培养新格局。</w:t>
      </w:r>
    </w:p>
    <w:p w14:paraId="7105B511">
      <w:pPr>
        <w:widowControl/>
        <w:adjustRightInd w:val="0"/>
        <w:snapToGrid w:val="0"/>
        <w:spacing w:line="500" w:lineRule="exact"/>
        <w:ind w:firstLine="560" w:firstLineChars="200"/>
        <w:rPr>
          <w:rFonts w:ascii="宋体" w:hAnsi="宋体"/>
          <w:color w:val="000000"/>
          <w:kern w:val="0"/>
          <w:sz w:val="28"/>
          <w:szCs w:val="28"/>
          <w:highlight w:val="none"/>
          <w:u w:val="none"/>
        </w:rPr>
        <w:sectPr>
          <w:pgSz w:w="11906" w:h="16838"/>
          <w:pgMar w:top="1440" w:right="1800" w:bottom="1560" w:left="1800" w:header="851" w:footer="992" w:gutter="0"/>
          <w:pgNumType w:fmt="numberInDash"/>
          <w:cols w:space="425" w:num="1"/>
          <w:docGrid w:type="lines" w:linePitch="312" w:charSpace="0"/>
        </w:sectPr>
      </w:pPr>
    </w:p>
    <w:p w14:paraId="324C824B">
      <w:pPr>
        <w:widowControl/>
        <w:adjustRightInd w:val="0"/>
        <w:snapToGrid w:val="0"/>
        <w:spacing w:line="560" w:lineRule="exact"/>
        <w:jc w:val="center"/>
        <w:rPr>
          <w:rFonts w:ascii="Arial Unicode MS" w:hAnsi="宋体" w:eastAsia="Arial Unicode MS"/>
          <w:b/>
          <w:bCs/>
          <w:color w:val="000000"/>
          <w:kern w:val="0"/>
          <w:sz w:val="32"/>
          <w:szCs w:val="32"/>
        </w:rPr>
      </w:pPr>
      <w:r>
        <w:rPr>
          <w:rFonts w:hint="eastAsia" w:ascii="Arial Unicode MS" w:hAnsi="宋体" w:eastAsia="Arial Unicode MS"/>
          <w:b/>
          <w:bCs/>
          <w:color w:val="000000"/>
          <w:kern w:val="0"/>
          <w:sz w:val="32"/>
          <w:szCs w:val="32"/>
        </w:rPr>
        <w:t>广东江门幼儿师范高等专科学校</w:t>
      </w:r>
    </w:p>
    <w:p w14:paraId="1FBB1EF6">
      <w:pPr>
        <w:widowControl/>
        <w:adjustRightInd w:val="0"/>
        <w:snapToGrid w:val="0"/>
        <w:spacing w:line="560" w:lineRule="exact"/>
        <w:jc w:val="center"/>
        <w:rPr>
          <w:rFonts w:ascii="Arial Unicode MS" w:hAnsi="宋体" w:eastAsia="Arial Unicode MS"/>
          <w:b/>
          <w:bCs/>
          <w:color w:val="000000"/>
          <w:kern w:val="0"/>
          <w:sz w:val="32"/>
          <w:szCs w:val="32"/>
        </w:rPr>
      </w:pPr>
      <w:r>
        <w:rPr>
          <w:rFonts w:hint="eastAsia" w:ascii="Arial Unicode MS" w:hAnsi="宋体" w:eastAsia="Arial Unicode MS"/>
          <w:b/>
          <w:bCs/>
          <w:color w:val="000000"/>
          <w:kern w:val="0"/>
          <w:sz w:val="32"/>
          <w:szCs w:val="32"/>
        </w:rPr>
        <w:t>科学研究“十四五”发展规划</w:t>
      </w:r>
    </w:p>
    <w:p w14:paraId="3A349EAC">
      <w:pPr>
        <w:widowControl/>
        <w:adjustRightInd w:val="0"/>
        <w:snapToGrid w:val="0"/>
        <w:spacing w:line="500" w:lineRule="exact"/>
        <w:ind w:firstLine="560" w:firstLineChars="200"/>
        <w:rPr>
          <w:rFonts w:ascii="宋体" w:hAnsi="宋体"/>
          <w:color w:val="000000"/>
          <w:kern w:val="0"/>
          <w:sz w:val="28"/>
          <w:szCs w:val="28"/>
        </w:rPr>
      </w:pPr>
    </w:p>
    <w:p w14:paraId="117323BE">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一、制定“十四五”科学研究规划的基础和形势分析</w:t>
      </w:r>
    </w:p>
    <w:p w14:paraId="713BF13C">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（一）“十三五”期间取得的主要成就</w:t>
      </w:r>
    </w:p>
    <w:p w14:paraId="7D8E4F5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“十三五”期间，在学校党委的正确领导下，在广大教职工的共同努力下，学校经历了初始办学到整体办学能力得到提高，科研工作取得了突破性的成绩。</w:t>
      </w:r>
    </w:p>
    <w:p w14:paraId="768D24FB">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1.专业建设开创新局面</w:t>
      </w:r>
    </w:p>
    <w:p w14:paraId="322354D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依据专业建设发展规划，围绕地区产业发展重点，以社会需求为导向，以能力培养为中心，以高素质幼儿教师为目标，坚持“立足珠三角、面向广东省，辐射‘一带一路’，服务幼儿教育人才需要”的原则，构建专业结构，已建有学前教育、美术教育、音乐教育、体育教育、舞蹈教育、英语教育、早期教育共7个专业。根据《中共中央国务院关于学前教育深化改革规范发展的若干意见》《广东省发展学前教育行动计划》《广东“新师范”建设实施方案》《广东省职业教育“扩容、提质、强服务”三年行动计划（2019-2021年）》《江门市学前教育三年行动计划》等重要政策、规划，通过与省内外学前教育专家、幼儿园园长等访谈、充分调研和征求意见，结合各专业组织的幼师行业人才需求调研，构建以学前教育专业为龙头，音乐教育、美术教育、体育教育和舞蹈教育为支撑的“一体四翼”的专业群。2020年学前教育专业群入选广东省第一批省级高水平专业建设项目。</w:t>
      </w:r>
    </w:p>
    <w:p w14:paraId="1703719B">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2.人才培养方案不断优化</w:t>
      </w:r>
    </w:p>
    <w:p w14:paraId="307BFDE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根据《普通高等教育学校师范类专业认证实施办法（暂行）》《教师教育课程标准（试行）》和《教育部关于职业院校专业人才培养方案制订与实施工作的指导意见》等文件，结合我校发展定位，制定了一系列管理办法：《广东江门幼儿师范高等专科学校人才培养方案管理办法》《广东江门幼儿师范高等专科学校关于修订人才培养方案的指导意见》等文件；规范管理流程，修订了全校各个专业的人才培养方案。构建“政府引导，学校主导，幼儿园、行业、企业积极参与”五方联动的高素质人才培养模式，充分整合多方资源，共同组建“专业建设指导委员会”，重构课程体系和课程内容，形成“教学内容与实际工作相结合、校内培养与园、企培养相结合”的专业培养模式。制订新的人才培养方案，坚持就业导向，构建以能力培养为核心的职业课程体系，体现了专业与产业、职业岗位对接，专业课程内容与职业标准对接，教学过程与生产过程对接，学历证书与职业资格证书对接，职业教育与终身学习对接。</w:t>
      </w:r>
    </w:p>
    <w:p w14:paraId="601C0E48">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3.科研成果数量和质量稳步提升</w:t>
      </w:r>
    </w:p>
    <w:p w14:paraId="05B41DB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教科研水平是衡量高校办学水平的重要指标之一。学校坚持“科研带动、理论提升”的工作理念，大力推进教研、科研工作。2020年学校完成省级课题项目1项（李倩敏《家园共育下早期亲子阅读策略研究》证书号：202017WT28，鉴定等级：良好）；新增省级课题立项达15项，其中，广东省教育科学规划项目3个，广东省教育厅2020年学前教育“新课程”科学保教示范项目5个，广东省教育厅高校重点平台及科研项目获7个立项，包括特色创新类项目2项，青年创新人才项目5（人社哲类）项。江门市级课题获16个立项，其中江门社科哲项目4个，江门科技基础项目12个。2020年，学校获江门市社会科学规划领导小组办公室和广东省社会科学界联合会两项科研经费拨入，共计1.4万元。</w:t>
      </w:r>
    </w:p>
    <w:p w14:paraId="66CFC27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2020年，学校教师积极开展教育教学研究，取得了一定的研究成果，共有36人次公开发表论文和获得论文奖项。美术教育系教师发挥自身专长，创作多类书画作品，共3人次多幅作品被广东省抗击肺炎疫情优秀作品展览、广东省政协书画作品等展览收录。</w:t>
      </w:r>
    </w:p>
    <w:p w14:paraId="0E61038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4.逐步拓展校企实训基地</w:t>
      </w:r>
    </w:p>
    <w:p w14:paraId="54E54A6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逐步建立一个机制灵活、开放、有活力的校企合作创新体制，以学校主导，政府、行业、企业（幼儿园）等多元主体参与的协同育人机制。该机制将会在产权、激励、资金、收益分配等重大方面有所创新，为实现“能出成果、出好成果，成果能转化、能推广”的目标奠定基础。2020年，学校与清远市教育教学研究院、江门江海区、鹤山区、蓬江区、恩平区等建立幼儿园教师能力提升合作平台，与江门市华侨华人博物馆共建爱国主义教育基地，与江门市图书馆和江门校企合作幼儿园共建幼儿绘本研究中心，与广东震威武道教育集团双方将携手共建校企合作基地。2020年为止，学校建有共享型实习实训基地一共有65家。</w:t>
      </w:r>
    </w:p>
    <w:p w14:paraId="5C6B1FE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与合作企业大力建设课程标准和课程资源开发，目前建设了《学前儿童教育学》《学前儿童发展心理学》《学前儿童卫生与保健》《幼儿游戏指导》《幼儿园教师资格证考证面试教程》等6门校级学前教育专业精品在线开放课程。其中学前教育专业必修课幼儿园游戏课程共建设了《幼儿园游戏活动与指导》和《小游戏 大智慧》两门在线开放课程资源。</w:t>
      </w:r>
    </w:p>
    <w:p w14:paraId="19C307E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（二）存在的不足</w:t>
      </w:r>
    </w:p>
    <w:p w14:paraId="40509D8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科学研究水平和科技实力是衡量一所高等院校教育质量和办学水平的重要标志。科学研究工作是提高人才培养质量、培养高层次创新人才的重要支撑；是加强师资队伍建设、提高师资队伍整体素质、提高学科建设水平的重要措施；也是强化服务社会职能、增强办学活力的有效途径。加强科研工作，增强科技创新能力，对学校的长足发展具有至关重要的作用。目前学校的科研能力和水平的现状与有关要求和发展需要还有很大差距，体现在：</w:t>
      </w:r>
    </w:p>
    <w:p w14:paraId="4CDE5A32">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1.科研数量和质量还不够</w:t>
      </w:r>
    </w:p>
    <w:p w14:paraId="5F43365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目前学校的科研基础比较薄弱，科研立项数量还不够多，省市级以上的科研项目屈指可数，国家级的立项项目暂时没有。所有项目都在推进建设中，结题数量比较少，科研转化率还比较低。这必须引起高度重视，必须转变观念，重视科研，加强建设，加快发展，否则就很难把学校办成合格的和有一定影响力的地方专科院校，很难培养出高质量的符合地方经济社会发展需要的适用人才，很难服务并促进地方经济社会的发展，这将会影响学校今后的建设和发展。</w:t>
      </w:r>
    </w:p>
    <w:p w14:paraId="0C5EDD8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2.科研创新平台建设还比较薄弱</w:t>
      </w:r>
    </w:p>
    <w:p w14:paraId="66CE815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高校科技创新平台是将人才、资源等有机融合，是激活创新资源的有效载体，可以有效促进科技成果转化。目前我校创新平台相关机制还有待完善，资金投入不足，现有平台相关资源没有得到充分利用，管理考核标准不够具体，存在管理分散、资源浪费、建设缓慢等问题。</w:t>
      </w:r>
    </w:p>
    <w:p w14:paraId="35B9E95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3.科研成果转化和推广是短板</w:t>
      </w:r>
    </w:p>
    <w:p w14:paraId="737EBB3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目前虽然学校有一定数量的科研成果，但偏重于理论研究，研究成果主要为论文与报告，相关的研究成果被企业、幼儿园应用较少，应用成果还没有市场化，科研转化能力较弱，社会服务能力有待提高。</w:t>
      </w:r>
    </w:p>
    <w:p w14:paraId="404580A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4.政企园校协同联动仍有较大拓展空间</w:t>
      </w:r>
    </w:p>
    <w:p w14:paraId="554D2AA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目前学校初步与一批企业幼儿园集团结成战略合作关系，但合作面还不够深入，合作停留于框架协议而缺乏实质性，未能构建深化合作体系，或建立教育联盟共同育人机制。</w:t>
      </w:r>
    </w:p>
    <w:p w14:paraId="161C7A6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5.对外交流与合作需要加强</w:t>
      </w:r>
    </w:p>
    <w:p w14:paraId="002128A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根据粤港澳大湾区建设过程中对高职院校提出的教育要求，目前我校在对外交流教育合作还远远达不到想要的效果，因全球疫情影响，暂无开展师生对外学习、培训或留学生交换生等学习交流活动，在实施科研合作、共建科技平台和实验室、建设高校联盟等方面也是有较大发展空间。</w:t>
      </w:r>
    </w:p>
    <w:p w14:paraId="54BE2A2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（三）面临的发展机遇</w:t>
      </w:r>
    </w:p>
    <w:p w14:paraId="6D364D74">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1.职业教育前途广阔、大有可为</w:t>
      </w:r>
    </w:p>
    <w:p w14:paraId="11BE685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2021年4月12日至13日，全国职业教育大会在京召开，会上传达了习近平重要指示和李克强批示。中共中央总书记、国家主席、中央军委主席习近平对职业教育工作作出重要指示强调，在全面建设社会主义现代化国家新征程中，职业教育前途广阔、大有可为。要坚持党的领导，坚持正确办学方向，坚持立德树人，优化职业教育类型定位，深化产教融合、校企合作，深入推进育人方式、办学模式、管理体制、保障机制改革，稳步发展职业本科教育。 在此大好形势下，应加快发展步伐，迎接高职教育未来的机遇和挑战。</w:t>
      </w:r>
    </w:p>
    <w:p w14:paraId="3C8422E4">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2.大湾区幼儿职业教育基地的地区发展要求</w:t>
      </w:r>
    </w:p>
    <w:p w14:paraId="306DF0F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党的十九大报告指出，“我国经济已由高速增长阶段转向高质量发展阶段。”创新是引领发展的第一动力，以科技创新驱动高质量发展，是贯彻新发展理念、构建新发展格局，破解当前经济发展中的突出矛盾和问题的关键。高校作为国家科技创新的重要力量，必须牢牢把握高质量发展这一根本要求，推动高校科技创新工作实现“量变”到“质变”的飞跃。《国家职业教育改革实施方案》《中国特色高水平高职学校和专业建设计划》都把职业教育放到事关国家战略、经济社会转型升级和人民对美好生活向往的重要高度，指出了提高职业教育发展水平的紧迫性。</w:t>
      </w:r>
    </w:p>
    <w:p w14:paraId="4762EC0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办好学前教育、实现“幼有所育，学有所教”，是党的十九大的重大决策部署。2019年出台的《粤港澳大湾区发展规划纲要》也指出学前教育是大湾区教育合作发展的重要组成部分。《江门市教育优质发展三年行动计划（2021—2023年）》制定的今后三年的发展目标及行动线路对我校二期工程推进的建设提出了明确的要求，江门市“十四五”建议对学前教育提出普及普惠安全优质发展要求。由此可见，江门幼儿师范高等专科学校作为地区行业我校应加快建设步伐，以适应地区发展对学前教育人才的迫切需要。</w:t>
      </w:r>
    </w:p>
    <w:p w14:paraId="5378B817">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3.职业教育本科层次的发展趋势</w:t>
      </w:r>
    </w:p>
    <w:p w14:paraId="1367926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随着科学技术的迅猛发展，社会生产对从业者技能综合性和复杂性的要求不断提高，职业教育需要讲授的知识和技术越来越艰深。职业教育理应跟紧时代步伐，不断提高教学和科研的层次，尽可能地为受教育者提供更加深入的理论知识和技术技能教学内容，而这种客观要求必然需要发展本科乃至更高层次的职业教育。随着产业升级及经济转型发展，广东对一线高端技能人才的需求越来越大，国家“十四五”规划里学前教育90%以上的毛入园率的重要目标，意味着对幼师队伍建设提出了更高的要求，因此，发展本科层次现代职业教育是大势所趋。</w:t>
      </w:r>
    </w:p>
    <w:p w14:paraId="1C280C49">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二、江门幼专“十四五”科学研究规划发展目标</w:t>
      </w:r>
    </w:p>
    <w:p w14:paraId="780B40D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根据《中共中央国务院关于学前教育深化改革规范发展的若干意见》《广东省发展学前教育行动计划》《广东“新师范”建设实施方案》《江门市教育优质发展三年行动计划（2021—2023年）》的要求，我校“十四五”科学研究规划如下：</w:t>
      </w:r>
    </w:p>
    <w:p w14:paraId="68E0CCC9">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（一）总体目标</w:t>
      </w:r>
    </w:p>
    <w:p w14:paraId="51B1F40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进一步完善科研管理机制建设，制定推动科研发展的激励机制，调动科研积极性；加强教师队伍建设，建立分层分类培训体系，建立健全校本培训制度；打造学科带头人和教师团队，全面提高专业科研水平；充分发挥“政校园企侨”协同联动作用，不断深化产教融合、校企合作，大力推进学校与企业共建项目建设，加强校外实训基地建设；加强专业内涵建设，继续深化学前教育专业群建设，推动科研发展，为创办本科层次职业教育专业的长远目标奠定坚实的基础。</w:t>
      </w:r>
    </w:p>
    <w:p w14:paraId="289B1C7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具体目标</w:t>
      </w:r>
    </w:p>
    <w:p w14:paraId="0BC6399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1.规范科研管理，加大科研投入</w:t>
      </w:r>
    </w:p>
    <w:p w14:paraId="06665E7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进一步完善科研管理机制建设，根据国家科技部、教育部及省、市科技成果评价、登记、奖励及转化的有关规定，制定《科研成果管理办法》《知识产权管理办法》等管理办法规范科研管理，制定若干推动科研发展的激励奖励机制，充分调动我校科技人员进行科技创新的积极性，提高我校科研水平。</w:t>
      </w:r>
    </w:p>
    <w:p w14:paraId="6E87D4B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加大科研资金投入力度，提高科研经费预算，多渠道筹措科研经费，通过平台建设、学术著作出版资助、学术交流等多种方式加大科研投入；增强科研经费监管意识，制定《科研经费管理制度》，加强科研项目事前、事中和事后管理措施，提高科研资金使用效益。</w:t>
      </w:r>
    </w:p>
    <w:p w14:paraId="65D8D7A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2.增强师资培训力度，助力科研成果产出</w:t>
      </w:r>
    </w:p>
    <w:p w14:paraId="0D71818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为提升师资队伍科研水平，多渠道推荐骨干教师外出学习，参与科研方面的国培、省培项目；每年开办6-10场各类科研讲座、学术交流会和学术论坛，邀请国内省内著名学者、业内专家、名师（园长）来校讲学，进一步营造学校浓厚的学术氛围，结合学校科研工作和任务，鼓励教师们开拓科研工作的新局面；实行“以老带新，共同发展“的模式，按照专业特长和研究方向，组建教学团队和教研组，定期开展科研经验交流会。</w:t>
      </w:r>
    </w:p>
    <w:p w14:paraId="1DF61297">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3.以高水平专业群建设为抓手，推动科研高质量发展</w:t>
      </w:r>
    </w:p>
    <w:p w14:paraId="603E1FCE">
      <w:pPr>
        <w:widowControl/>
        <w:adjustRightInd w:val="0"/>
        <w:snapToGrid w:val="0"/>
        <w:spacing w:line="5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根据学校《学前教育专业群建设方案》，学校以学前教育专业群建设为学校发展重点项目，构建以学前教育专业为龙头，音乐教育、美术教育、体育</w:t>
      </w:r>
      <w:r>
        <w:rPr>
          <w:rFonts w:hint="eastAsia" w:ascii="宋体" w:hAnsi="宋体"/>
          <w:color w:val="000000" w:themeColor="text1"/>
          <w:kern w:val="0"/>
          <w:sz w:val="28"/>
          <w:szCs w:val="28"/>
          <w14:textFill>
            <w14:solidFill>
              <w14:schemeClr w14:val="tx1"/>
            </w14:solidFill>
          </w14:textFill>
        </w:rPr>
        <w:t>教育和舞蹈教育为支撑的“一体四翼”的专业群。依托专</w:t>
      </w:r>
      <w:r>
        <w:rPr>
          <w:rFonts w:hint="eastAsia" w:ascii="宋体" w:hAnsi="宋体"/>
          <w:color w:val="000000"/>
          <w:kern w:val="0"/>
          <w:sz w:val="28"/>
          <w:szCs w:val="28"/>
        </w:rPr>
        <w:t>业群建设项目，推动学校科研的高质量发展。</w:t>
      </w:r>
    </w:p>
    <w:p w14:paraId="59E12866">
      <w:pPr>
        <w:widowControl/>
        <w:adjustRightInd w:val="0"/>
        <w:snapToGrid w:val="0"/>
        <w:spacing w:line="5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创新人才培养模式，建立特色课程体系，开展“1+X”证书制度试点，构筑“中职—高职</w:t>
      </w:r>
      <w:r>
        <w:rPr>
          <w:rFonts w:hint="eastAsia" w:ascii="宋体" w:hAnsi="宋体"/>
          <w:color w:val="000000"/>
          <w:kern w:val="0"/>
          <w:sz w:val="28"/>
          <w:szCs w:val="28"/>
          <w:lang w:val="en-US" w:eastAsia="zh-CN"/>
        </w:rPr>
        <w:t>--本科</w:t>
      </w:r>
      <w:r>
        <w:rPr>
          <w:rFonts w:hint="eastAsia" w:ascii="宋体" w:hAnsi="宋体"/>
          <w:color w:val="000000"/>
          <w:kern w:val="0"/>
          <w:sz w:val="28"/>
          <w:szCs w:val="28"/>
        </w:rPr>
        <w:t>”贯通的专业平台等项目，建设期内争取获省级教学成果奖</w:t>
      </w:r>
      <w:r>
        <w:rPr>
          <w:rFonts w:hint="eastAsia" w:ascii="宋体" w:hAnsi="宋体"/>
          <w:color w:val="000000"/>
          <w:kern w:val="0"/>
          <w:sz w:val="28"/>
          <w:szCs w:val="28"/>
          <w:lang w:val="en-US" w:eastAsia="zh-CN"/>
        </w:rPr>
        <w:t>1-3</w:t>
      </w:r>
      <w:r>
        <w:rPr>
          <w:rFonts w:hint="eastAsia" w:ascii="宋体" w:hAnsi="宋体"/>
          <w:color w:val="000000"/>
          <w:kern w:val="0"/>
          <w:sz w:val="28"/>
          <w:szCs w:val="28"/>
        </w:rPr>
        <w:t>项，围绕职业技能培养，建设园校共研共享的教学资源库，建设省级专业教学资料库</w:t>
      </w:r>
      <w:r>
        <w:rPr>
          <w:rFonts w:hint="eastAsia" w:ascii="宋体" w:hAnsi="宋体"/>
          <w:color w:val="000000"/>
          <w:kern w:val="0"/>
          <w:sz w:val="28"/>
          <w:szCs w:val="28"/>
          <w:lang w:val="en-US" w:eastAsia="zh-CN"/>
        </w:rPr>
        <w:t>1-2</w:t>
      </w:r>
      <w:r>
        <w:rPr>
          <w:rFonts w:hint="eastAsia" w:ascii="宋体" w:hAnsi="宋体"/>
          <w:color w:val="000000"/>
          <w:kern w:val="0"/>
          <w:sz w:val="28"/>
          <w:szCs w:val="28"/>
        </w:rPr>
        <w:t>个，开发校级慕课或微课10门以上，建设各种教学音像资料、幼儿园教学录像200种，建设校级精品在线开放课程</w:t>
      </w:r>
      <w:r>
        <w:rPr>
          <w:rFonts w:hint="eastAsia" w:ascii="宋体" w:hAnsi="宋体"/>
          <w:color w:val="000000"/>
          <w:kern w:val="0"/>
          <w:sz w:val="28"/>
          <w:szCs w:val="28"/>
          <w:lang w:val="en-US" w:eastAsia="zh-CN"/>
        </w:rPr>
        <w:t>10-15</w:t>
      </w:r>
      <w:r>
        <w:rPr>
          <w:rFonts w:hint="eastAsia" w:ascii="宋体" w:hAnsi="宋体"/>
          <w:color w:val="000000"/>
          <w:kern w:val="0"/>
          <w:sz w:val="28"/>
          <w:szCs w:val="28"/>
        </w:rPr>
        <w:t>门，建设省级精品在线开放课程</w:t>
      </w:r>
      <w:r>
        <w:rPr>
          <w:rFonts w:hint="eastAsia" w:ascii="宋体" w:hAnsi="宋体"/>
          <w:color w:val="000000"/>
          <w:kern w:val="0"/>
          <w:sz w:val="28"/>
          <w:szCs w:val="28"/>
          <w:lang w:val="en-US" w:eastAsia="zh-CN"/>
        </w:rPr>
        <w:t>1-3</w:t>
      </w:r>
      <w:bookmarkStart w:id="99" w:name="_GoBack"/>
      <w:bookmarkEnd w:id="99"/>
      <w:r>
        <w:rPr>
          <w:rFonts w:hint="eastAsia" w:ascii="宋体" w:hAnsi="宋体"/>
          <w:color w:val="000000"/>
          <w:kern w:val="0"/>
          <w:sz w:val="28"/>
          <w:szCs w:val="28"/>
        </w:rPr>
        <w:t>门。大力推进教育理念更新，改进教学方式，将社会主义核心价值观教育、就业教育、创新创业教育、职业技能教育等渗透到教育全过程，学校</w:t>
      </w:r>
      <w:r>
        <w:rPr>
          <w:rFonts w:hint="eastAsia" w:ascii="宋体" w:hAnsi="宋体"/>
          <w:color w:val="000000"/>
          <w:kern w:val="0"/>
          <w:sz w:val="28"/>
          <w:szCs w:val="28"/>
          <w:lang w:val="en-US" w:eastAsia="zh-CN"/>
        </w:rPr>
        <w:t>鼓励教师</w:t>
      </w:r>
      <w:r>
        <w:rPr>
          <w:rFonts w:hint="eastAsia" w:ascii="宋体" w:hAnsi="宋体"/>
          <w:color w:val="000000"/>
          <w:kern w:val="0"/>
          <w:sz w:val="28"/>
          <w:szCs w:val="28"/>
        </w:rPr>
        <w:t>教材出版。</w:t>
      </w:r>
    </w:p>
    <w:p w14:paraId="6827B01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themeColor="text1"/>
          <w:kern w:val="0"/>
          <w:sz w:val="28"/>
          <w:szCs w:val="28"/>
          <w14:textFill>
            <w14:solidFill>
              <w14:schemeClr w14:val="tx1"/>
            </w14:solidFill>
          </w14:textFill>
        </w:rPr>
        <w:t>深化“互联网+”信息化教学改革研究。依托专业群优质数字资源，推进“互联网+”背景下的混合式教学改革，广泛提升教师信息化教学能力，大力推进教学方式由“教”向“学”的转变</w:t>
      </w:r>
      <w:r>
        <w:rPr>
          <w:rFonts w:hint="eastAsia" w:ascii="宋体" w:hAnsi="宋体"/>
          <w:color w:val="000000"/>
          <w:kern w:val="0"/>
          <w:sz w:val="28"/>
          <w:szCs w:val="28"/>
        </w:rPr>
        <w:t>，促进学生自主、泛在、个性化学习。开展智慧校园创建活动，全面提升教学、实训、科研、管理、服务等方面的信息化应用水平，以信息化带动教育现代化。</w:t>
      </w:r>
    </w:p>
    <w:p w14:paraId="0E0E593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进一步推进“卓越幼儿教师实践能力培养”创新班特色育人研究项目，深入开展幼儿教师实践能力培养策略和“校园融合 协同育人”培养机制的研究。</w:t>
      </w:r>
    </w:p>
    <w:p w14:paraId="26243B6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4.深化校产学研合作融合，推进科研成果转化</w:t>
      </w:r>
    </w:p>
    <w:p w14:paraId="712A287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充分发挥我校科技、人才、学科等资源优势，针对江门市幼教、早教产业发展需求，充分运用江门市幼儿园和广东省众多幼教园所的合作平台，加强与知名品牌幼儿园的联系与沟通，在巩固现有校外实习基地的基础上，吸纳新成员，建立一批与紧密对接幼儿园教学，工学结合的校外实训基地。到2025年，新增校外实习基地</w:t>
      </w:r>
      <w:r>
        <w:rPr>
          <w:rFonts w:hint="eastAsia" w:ascii="宋体" w:hAnsi="宋体"/>
          <w:color w:val="000000"/>
          <w:kern w:val="0"/>
          <w:sz w:val="28"/>
          <w:szCs w:val="28"/>
          <w:lang w:val="en-US" w:eastAsia="zh-CN"/>
        </w:rPr>
        <w:t>2</w:t>
      </w:r>
      <w:r>
        <w:rPr>
          <w:rFonts w:hint="eastAsia" w:ascii="宋体" w:hAnsi="宋体"/>
          <w:color w:val="000000"/>
          <w:kern w:val="0"/>
          <w:sz w:val="28"/>
          <w:szCs w:val="28"/>
        </w:rPr>
        <w:t>0个以上。</w:t>
      </w:r>
    </w:p>
    <w:p w14:paraId="473006E0">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加强校企（园）合作，促进产学研的深度融合，从共建园区与创新平台、项目合作、创新创业、人才培训与培养、决策咨询、信息共享等多个方面开展合作。通过搭建产学研合作平台，促进科研成果转化，不断扩大合作成果，促成一批专家人才与企业（园）建立长期、稳定、实质性的合作关系，推进校企合作共赢发展。</w:t>
      </w:r>
    </w:p>
    <w:p w14:paraId="7089622C"/>
    <w:p w14:paraId="00ECCEBA"/>
    <w:p w14:paraId="7941747E"/>
    <w:p w14:paraId="527A0537"/>
    <w:p w14:paraId="225F6A10"/>
    <w:p w14:paraId="07AB3085"/>
    <w:p w14:paraId="05A8F112"/>
    <w:p w14:paraId="0A534CCF"/>
    <w:p w14:paraId="770ECBE1"/>
    <w:p w14:paraId="73DEDB6E">
      <w:pPr>
        <w:widowControl/>
        <w:adjustRightInd w:val="0"/>
        <w:snapToGrid w:val="0"/>
        <w:spacing w:line="56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color w:val="000000"/>
          <w:kern w:val="0"/>
          <w:sz w:val="32"/>
          <w:szCs w:val="32"/>
        </w:rPr>
        <w:t>广东江门幼儿师范高等专科学校</w:t>
      </w:r>
    </w:p>
    <w:p w14:paraId="5314820E">
      <w:pPr>
        <w:widowControl/>
        <w:adjustRightInd w:val="0"/>
        <w:snapToGrid w:val="0"/>
        <w:spacing w:line="56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color w:val="000000"/>
          <w:kern w:val="0"/>
          <w:sz w:val="32"/>
          <w:szCs w:val="32"/>
        </w:rPr>
        <w:t>师资队伍建设“十四五”发展规划</w:t>
      </w:r>
    </w:p>
    <w:p w14:paraId="4D90023D">
      <w:pPr>
        <w:widowControl/>
        <w:adjustRightInd w:val="0"/>
        <w:snapToGrid w:val="0"/>
        <w:spacing w:line="500" w:lineRule="exact"/>
        <w:ind w:firstLine="560" w:firstLineChars="200"/>
        <w:rPr>
          <w:rFonts w:ascii="宋体" w:hAnsi="宋体"/>
          <w:color w:val="000000"/>
          <w:kern w:val="0"/>
          <w:sz w:val="28"/>
          <w:szCs w:val="28"/>
        </w:rPr>
      </w:pPr>
    </w:p>
    <w:p w14:paraId="6788FAA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为紧密结合学校发展需要，主动服务教育发展部署，落实立德树人根本任务，盘活现有人才存量，做大人才增量，激发人才活力，助力人才发展，努力建设一支政治素质过硬、业务能力精湛、育人水平高超的新时代高水平师资队伍，特制定本规划。</w:t>
      </w:r>
    </w:p>
    <w:p w14:paraId="0930E3B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一、发展现状以及面临形势</w:t>
      </w:r>
    </w:p>
    <w:p w14:paraId="6604274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（一）发展现状</w:t>
      </w:r>
    </w:p>
    <w:p w14:paraId="30EC4026">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1.队伍建构不断优化。</w:t>
      </w:r>
      <w:r>
        <w:rPr>
          <w:rFonts w:hint="eastAsia" w:ascii="宋体" w:hAnsi="宋体"/>
          <w:color w:val="000000"/>
          <w:kern w:val="0"/>
          <w:sz w:val="28"/>
          <w:szCs w:val="28"/>
        </w:rPr>
        <w:t>“十三五”期间，师资队伍稳中有升，不断优化，现有专任教师200人，专任教师中具有硕士及以上学位95人，占比47.5%。现有省级荣誉称号及人才项目4人，认定为市级高层次人才12人。“十三五”期间学校各类教科研业绩成果的数量、层次和质量明显提升，教师整体实力和水平显著增强。</w:t>
      </w:r>
    </w:p>
    <w:p w14:paraId="434997B5">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2.制度建设不断完善。</w:t>
      </w:r>
      <w:r>
        <w:rPr>
          <w:rFonts w:hint="eastAsia" w:ascii="宋体" w:hAnsi="宋体"/>
          <w:color w:val="000000"/>
          <w:kern w:val="0"/>
          <w:sz w:val="28"/>
          <w:szCs w:val="28"/>
        </w:rPr>
        <w:t>通过深入开展“创新强校”建设，师资队伍建设配套政策不断完善。探索制定《双师型教师认定、聘用、考核管理办法》《专任教师下企业、参加社会实践管理办法》《兼职教师管理办法》等相关制度，建立健全双师型、企业兼职师资队伍建设及评价标准。</w:t>
      </w:r>
    </w:p>
    <w:p w14:paraId="3AAAD5F4">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3.教育评价方式不断深化。</w:t>
      </w:r>
      <w:r>
        <w:rPr>
          <w:rFonts w:hint="eastAsia" w:ascii="宋体" w:hAnsi="宋体"/>
          <w:color w:val="000000"/>
          <w:kern w:val="0"/>
          <w:sz w:val="28"/>
          <w:szCs w:val="28"/>
        </w:rPr>
        <w:t>树立科学的教育发展观，人才成长观，选人用人观，建立以品德和能力为导向、以岗位需求为目标的人才使用机制，杜绝“唯名校”“唯学历”的用人评价标准；推进人才称号回归学术性、荣誉性，依据实际贡献合理确定人才薪酬，人才称号与物质利益不挂钩。</w:t>
      </w:r>
    </w:p>
    <w:p w14:paraId="7806C137">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4.把师德师风作为第一标准。</w:t>
      </w:r>
      <w:r>
        <w:rPr>
          <w:rFonts w:hint="eastAsia" w:ascii="宋体" w:hAnsi="宋体"/>
          <w:color w:val="000000"/>
          <w:kern w:val="0"/>
          <w:sz w:val="28"/>
          <w:szCs w:val="28"/>
        </w:rPr>
        <w:t>全面落实新时代高校教师职业行为十项准则，严格实施师德一票否决制。每年开展师德建设主题教育月并制定实施方案，出台《广东江门幼儿师范高等专科学校教师师德失范行为负面清单及处理办法(试行)》，实行师德违规情况报告制度，定时向省教育厅报送。日常强化教师思想政治素质考察，推动师德师风建设常态化、长效化。制定《优秀教师、优秀教育工作者和教坛新秀评选办法（修订）》，健全教师荣誉制度，发挥典型示范引领作用。</w:t>
      </w:r>
    </w:p>
    <w:p w14:paraId="7BA3D15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（二）存在问题</w:t>
      </w:r>
    </w:p>
    <w:p w14:paraId="1B38DE48">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1.师资总量不足，结构仍需优化。</w:t>
      </w:r>
      <w:r>
        <w:rPr>
          <w:rFonts w:hint="eastAsia" w:ascii="宋体" w:hAnsi="宋体"/>
          <w:color w:val="000000"/>
          <w:kern w:val="0"/>
          <w:sz w:val="28"/>
          <w:szCs w:val="28"/>
        </w:rPr>
        <w:t>随着在校生规模不断增加，目前的生师比仍然偏高，教师学历结构、职称结构、年龄结构仍需优化。</w:t>
      </w:r>
    </w:p>
    <w:p w14:paraId="73A66663">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2.领军人才缺乏，素质仍需提高。</w:t>
      </w:r>
      <w:r>
        <w:rPr>
          <w:rFonts w:hint="eastAsia" w:ascii="宋体" w:hAnsi="宋体"/>
          <w:color w:val="000000"/>
          <w:kern w:val="0"/>
          <w:sz w:val="28"/>
          <w:szCs w:val="28"/>
        </w:rPr>
        <w:t>高层次、高技能人才比例不高，专业领军人才、教学名师数量偏少，缺乏在省内同行中具有较高影响力的领军人才，未能在国家级人才项目取得突破。</w:t>
      </w:r>
    </w:p>
    <w:p w14:paraId="21EA08D5">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3.业内影响较弱，水平仍需提升。</w:t>
      </w:r>
      <w:r>
        <w:rPr>
          <w:rFonts w:hint="eastAsia" w:ascii="宋体" w:hAnsi="宋体"/>
          <w:color w:val="000000"/>
          <w:kern w:val="0"/>
          <w:sz w:val="28"/>
          <w:szCs w:val="28"/>
        </w:rPr>
        <w:t>教师队伍建设起点低，底子薄，缺乏引领性带头人，教师队伍整体教研科研能力偏弱，专任教师实践能力有待进一步提高，亟需加快教科研团队建设以提升社会服务能力并培育一批高水平、标志性的教科研成果，引领学校的内涵发展。</w:t>
      </w:r>
    </w:p>
    <w:p w14:paraId="485782B9">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4.培训力度不足，体系仍需完善。</w:t>
      </w:r>
      <w:r>
        <w:rPr>
          <w:rFonts w:hint="eastAsia" w:ascii="宋体" w:hAnsi="宋体"/>
          <w:color w:val="000000"/>
          <w:kern w:val="0"/>
          <w:sz w:val="28"/>
          <w:szCs w:val="28"/>
        </w:rPr>
        <w:t>教师发展中心的作用未得到充分发挥，培训机制有待完善，教师在现代职教理念、职教能力、创新创业教育能力、信息化教学资源建设与应用能力等方面的培训力度有待加强。</w:t>
      </w:r>
    </w:p>
    <w:p w14:paraId="7310830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二、“十四五”期间发展的指导思想、发展目标和原则</w:t>
      </w:r>
    </w:p>
    <w:p w14:paraId="7F822D2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（一）指导思想</w:t>
      </w:r>
    </w:p>
    <w:p w14:paraId="4A18B94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以习近平新时代中国特色社会主义思想为指导，贯彻党的十九大和十九届二中、三中、四中全会精神，切实加强党对教育工作和师资队伍建设的全面领导，全面落实立德树人根本任务，加强师德师风建设，牢固树立新发展理念，加强高素质专业化创新型教师队伍建设，着力夯实基础、补齐短板，着力深化改革、激发活力，加快构建纵向贯通、横向融通的幼儿师范专兼结合师资体系，创新教师管理体制，提高治理和服务水平，为学校“创新强校工程”建设提供强有力的人才保障和智力支持。</w:t>
      </w:r>
    </w:p>
    <w:p w14:paraId="1B2D79C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（二）发展目标</w:t>
      </w:r>
    </w:p>
    <w:p w14:paraId="14436A6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围绕“双区”建设和“双城”联动，结合建设“高水平幼儿师范高等专科学校”这一战略目标，以制度建设为保障，聚焦推动教育高质量发展，紧紧围绕提质培优、增值赋能、以质图强的师资队伍建设需要，以培养中青年学术带头人和“双师”型教师为重点，努力建设一支适应学校教育改革和发展需要，师德高尚、业务精湛、素质优良、结构合理，具有竞争活力和创新精神的教师队伍。</w:t>
      </w:r>
    </w:p>
    <w:p w14:paraId="7F6BD99F">
      <w:pPr>
        <w:widowControl/>
        <w:adjustRightInd w:val="0"/>
        <w:snapToGrid w:val="0"/>
        <w:spacing w:line="500" w:lineRule="exact"/>
        <w:ind w:firstLine="562" w:firstLineChars="200"/>
        <w:rPr>
          <w:rFonts w:ascii="宋体" w:hAnsi="宋体"/>
          <w:b/>
          <w:color w:val="000000"/>
          <w:kern w:val="0"/>
          <w:sz w:val="28"/>
          <w:szCs w:val="28"/>
        </w:rPr>
      </w:pPr>
      <w:bookmarkStart w:id="59" w:name="_Toc456299573"/>
      <w:r>
        <w:rPr>
          <w:rFonts w:hint="eastAsia" w:ascii="宋体" w:hAnsi="宋体"/>
          <w:b/>
          <w:color w:val="000000"/>
          <w:kern w:val="0"/>
          <w:sz w:val="28"/>
          <w:szCs w:val="28"/>
        </w:rPr>
        <w:t>三、“十四五”期间的建设目标</w:t>
      </w:r>
      <w:bookmarkEnd w:id="59"/>
    </w:p>
    <w:p w14:paraId="71A8A4E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（一）战略定位</w:t>
      </w:r>
    </w:p>
    <w:p w14:paraId="437A5B0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以坚决落实党管人才为原则，持续深化“人才强校战略”，坚持引育并举，通过搭建平台、创新政策、创优环境等措施，打造人才“蓄水池”， 通过实施系列人才政策提质增量。</w:t>
      </w:r>
    </w:p>
    <w:p w14:paraId="668DD77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（二）总体目标</w:t>
      </w:r>
    </w:p>
    <w:p w14:paraId="34BA442F">
      <w:pPr>
        <w:widowControl/>
        <w:adjustRightInd w:val="0"/>
        <w:snapToGrid w:val="0"/>
        <w:spacing w:line="500" w:lineRule="exact"/>
        <w:ind w:firstLine="562" w:firstLineChars="200"/>
        <w:rPr>
          <w:rFonts w:ascii="宋体" w:hAnsi="宋体"/>
          <w:color w:val="000000"/>
          <w:kern w:val="0"/>
          <w:sz w:val="28"/>
          <w:szCs w:val="28"/>
          <w:highlight w:val="yellow"/>
        </w:rPr>
      </w:pPr>
      <w:r>
        <w:rPr>
          <w:rFonts w:hint="eastAsia" w:ascii="宋体" w:hAnsi="宋体"/>
          <w:b/>
          <w:color w:val="000000"/>
          <w:kern w:val="0"/>
          <w:sz w:val="28"/>
          <w:szCs w:val="28"/>
        </w:rPr>
        <w:t>1.数量目标。</w:t>
      </w:r>
      <w:r>
        <w:rPr>
          <w:rFonts w:hint="eastAsia" w:ascii="宋体" w:hAnsi="宋体"/>
          <w:color w:val="000000"/>
          <w:kern w:val="0"/>
          <w:sz w:val="28"/>
          <w:szCs w:val="28"/>
        </w:rPr>
        <w:t>学校2024年在校生应达到7500人的办学规模，结合人才培养、社会服务及学校发展的需要，我校专任教师应达到</w:t>
      </w:r>
      <w:r>
        <w:rPr>
          <w:rFonts w:hint="eastAsia" w:ascii="宋体" w:hAnsi="宋体"/>
          <w:color w:val="000000"/>
          <w:kern w:val="0"/>
          <w:sz w:val="28"/>
          <w:szCs w:val="28"/>
          <w:lang w:val="en-US" w:eastAsia="zh-CN"/>
        </w:rPr>
        <w:t>338</w:t>
      </w:r>
      <w:r>
        <w:rPr>
          <w:rFonts w:hint="eastAsia" w:ascii="宋体" w:hAnsi="宋体"/>
          <w:color w:val="000000"/>
          <w:kern w:val="0"/>
          <w:sz w:val="28"/>
          <w:szCs w:val="28"/>
        </w:rPr>
        <w:t>人以上，兼职教师应达到</w:t>
      </w:r>
      <w:r>
        <w:rPr>
          <w:rFonts w:hint="eastAsia" w:ascii="宋体" w:hAnsi="宋体"/>
          <w:color w:val="000000"/>
          <w:kern w:val="0"/>
          <w:sz w:val="28"/>
          <w:szCs w:val="28"/>
          <w:lang w:val="en-US" w:eastAsia="zh-CN"/>
        </w:rPr>
        <w:t>76</w:t>
      </w:r>
      <w:r>
        <w:rPr>
          <w:rFonts w:hint="eastAsia" w:ascii="宋体" w:hAnsi="宋体"/>
          <w:color w:val="000000"/>
          <w:kern w:val="0"/>
          <w:sz w:val="28"/>
          <w:szCs w:val="28"/>
        </w:rPr>
        <w:t>人以上；每年将按师生比1:350配足思政课教师；按1:200配足辅导员。</w:t>
      </w:r>
    </w:p>
    <w:p w14:paraId="74F74056">
      <w:pPr>
        <w:widowControl/>
        <w:adjustRightInd w:val="0"/>
        <w:snapToGrid w:val="0"/>
        <w:spacing w:line="500" w:lineRule="exact"/>
        <w:ind w:firstLine="562" w:firstLineChars="200"/>
        <w:rPr>
          <w:rFonts w:ascii="宋体" w:hAnsi="宋体"/>
          <w:color w:val="000000"/>
          <w:kern w:val="0"/>
          <w:sz w:val="28"/>
          <w:szCs w:val="28"/>
        </w:rPr>
      </w:pPr>
      <w:r>
        <w:rPr>
          <w:rFonts w:hint="eastAsia" w:ascii="宋体" w:hAnsi="宋体"/>
          <w:b/>
          <w:color w:val="000000"/>
          <w:kern w:val="0"/>
          <w:sz w:val="28"/>
          <w:szCs w:val="28"/>
        </w:rPr>
        <w:t>2.结构目标。</w:t>
      </w:r>
      <w:r>
        <w:rPr>
          <w:rFonts w:hint="eastAsia" w:ascii="宋体" w:hAnsi="宋体"/>
          <w:color w:val="000000"/>
          <w:kern w:val="0"/>
          <w:sz w:val="28"/>
          <w:szCs w:val="28"/>
        </w:rPr>
        <w:t>到2025年，具有硕士学位以上教师比例达到专任教师总数的60%以上；每年有20%以上的专任教师到企业实践锻炼，半年以上行业企业工作经历或实习实践经验的专业课专任教师比例力争达到25%以上；“双师型”专业课专任教师占比达到</w:t>
      </w:r>
      <w:r>
        <w:rPr>
          <w:rFonts w:hint="eastAsia" w:ascii="宋体" w:hAnsi="宋体"/>
          <w:color w:val="000000"/>
          <w:kern w:val="0"/>
          <w:sz w:val="28"/>
          <w:szCs w:val="28"/>
          <w:lang w:val="en-US" w:eastAsia="zh-CN"/>
        </w:rPr>
        <w:t>75</w:t>
      </w:r>
      <w:r>
        <w:rPr>
          <w:rFonts w:hint="eastAsia" w:ascii="宋体" w:hAnsi="宋体"/>
          <w:color w:val="000000"/>
          <w:kern w:val="0"/>
          <w:sz w:val="28"/>
          <w:szCs w:val="28"/>
        </w:rPr>
        <w:t>%以上；聘请行业专家能手为兼职教师，企业兼职教师专业课课时占比达到25%以上；每年选派20%以上的教师参加国家级、省级培训；教师队伍职称结构、年龄结构、知识结构进一步优化。</w:t>
      </w:r>
    </w:p>
    <w:p w14:paraId="1734AEE4">
      <w:pPr>
        <w:widowControl/>
        <w:adjustRightInd w:val="0"/>
        <w:snapToGrid w:val="0"/>
        <w:spacing w:line="500" w:lineRule="exact"/>
        <w:ind w:firstLine="562" w:firstLineChars="200"/>
        <w:rPr>
          <w:rFonts w:hint="eastAsia" w:ascii="宋体" w:hAnsi="宋体"/>
          <w:color w:val="000000"/>
          <w:kern w:val="0"/>
          <w:sz w:val="28"/>
          <w:szCs w:val="28"/>
        </w:rPr>
      </w:pPr>
      <w:r>
        <w:rPr>
          <w:rFonts w:hint="eastAsia" w:ascii="宋体" w:hAnsi="宋体"/>
          <w:b/>
          <w:color w:val="000000"/>
          <w:kern w:val="0"/>
          <w:sz w:val="28"/>
          <w:szCs w:val="28"/>
        </w:rPr>
        <w:t>3.引育目标。</w:t>
      </w:r>
      <w:r>
        <w:rPr>
          <w:rFonts w:hint="eastAsia" w:ascii="宋体" w:hAnsi="宋体"/>
          <w:color w:val="000000"/>
          <w:kern w:val="0"/>
          <w:sz w:val="28"/>
          <w:szCs w:val="28"/>
        </w:rPr>
        <w:t>到2025年，力争新增高层次人才15人，专业领军人才、教学名师</w:t>
      </w:r>
      <w:r>
        <w:rPr>
          <w:rFonts w:hint="eastAsia" w:ascii="宋体" w:hAnsi="宋体"/>
          <w:color w:val="000000"/>
          <w:kern w:val="0"/>
          <w:sz w:val="28"/>
          <w:szCs w:val="28"/>
          <w:lang w:val="en-US" w:eastAsia="zh-CN"/>
        </w:rPr>
        <w:t>2</w:t>
      </w:r>
      <w:r>
        <w:rPr>
          <w:rFonts w:hint="eastAsia" w:ascii="宋体" w:hAnsi="宋体"/>
          <w:color w:val="000000"/>
          <w:kern w:val="0"/>
          <w:sz w:val="28"/>
          <w:szCs w:val="28"/>
        </w:rPr>
        <w:t>人，高层次技能型兼职教师2人，培养或引进博士</w:t>
      </w:r>
      <w:r>
        <w:rPr>
          <w:rFonts w:hint="eastAsia" w:ascii="宋体" w:hAnsi="宋体"/>
          <w:color w:val="000000"/>
          <w:kern w:val="0"/>
          <w:sz w:val="28"/>
          <w:szCs w:val="28"/>
          <w:lang w:val="en-US" w:eastAsia="zh-CN"/>
        </w:rPr>
        <w:t>6</w:t>
      </w:r>
      <w:r>
        <w:rPr>
          <w:rFonts w:hint="eastAsia" w:ascii="宋体" w:hAnsi="宋体"/>
          <w:color w:val="000000"/>
          <w:kern w:val="0"/>
          <w:sz w:val="28"/>
          <w:szCs w:val="28"/>
        </w:rPr>
        <w:t>人，力争达到本科层次学前教育专业教师队伍要求。</w:t>
      </w:r>
    </w:p>
    <w:p w14:paraId="3168EF11">
      <w:pPr>
        <w:widowControl/>
        <w:adjustRightInd w:val="0"/>
        <w:snapToGrid w:val="0"/>
        <w:spacing w:line="5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4.团队建设目标。全力打造和优化教学团队</w:t>
      </w:r>
      <w:r>
        <w:rPr>
          <w:rFonts w:hint="eastAsia" w:ascii="宋体" w:hAnsi="宋体"/>
          <w:color w:val="000000"/>
          <w:kern w:val="0"/>
          <w:sz w:val="28"/>
          <w:szCs w:val="28"/>
          <w:lang w:val="en-US" w:eastAsia="zh-CN"/>
        </w:rPr>
        <w:t>4</w:t>
      </w:r>
      <w:r>
        <w:rPr>
          <w:rFonts w:hint="eastAsia" w:ascii="宋体" w:hAnsi="宋体"/>
          <w:color w:val="000000"/>
          <w:kern w:val="0"/>
          <w:sz w:val="28"/>
          <w:szCs w:val="28"/>
        </w:rPr>
        <w:t>个，名师工作室</w:t>
      </w:r>
      <w:r>
        <w:rPr>
          <w:rFonts w:hint="eastAsia" w:ascii="宋体" w:hAnsi="宋体"/>
          <w:color w:val="000000"/>
          <w:kern w:val="0"/>
          <w:sz w:val="28"/>
          <w:szCs w:val="28"/>
          <w:lang w:val="en-US" w:eastAsia="zh-CN"/>
        </w:rPr>
        <w:t>1</w:t>
      </w:r>
      <w:r>
        <w:rPr>
          <w:rFonts w:hint="eastAsia" w:ascii="宋体" w:hAnsi="宋体"/>
          <w:color w:val="000000"/>
          <w:kern w:val="0"/>
          <w:sz w:val="28"/>
          <w:szCs w:val="28"/>
        </w:rPr>
        <w:t>个，力争晋升国家级职业教育教师教学创新团队，支持建设省级职业教育名师工作室，充分发挥名师引领作用。</w:t>
      </w:r>
    </w:p>
    <w:p w14:paraId="34631EC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（二）具体目标</w:t>
      </w:r>
    </w:p>
    <w:p w14:paraId="699D1F8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1.实施“强基”工程，增加专任教师数量。</w:t>
      </w:r>
    </w:p>
    <w:p w14:paraId="793667C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一是加强引进力度。面向国内外高校分批次引进专业技能过硬、具有创新活力的应届毕业生；面向国内外公开招聘，引进发展潜力大、具备竞争力的高层次、博士类人才；面向国内外聘请知名教授，领导专业学术梯队带领专业建设，同时遴选学术造诣高，具有创新思维的专家，到校担任指导工作，开展教科研项目研究。</w:t>
      </w:r>
    </w:p>
    <w:p w14:paraId="071FEF0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二是完善引进制度。按照聘用类型和岗位，提供灵活多样的用人方式，采取“一事一议、按劳取酬、优劳优酬”的协议工资制，提供具有地区竞争力的薪酬待遇。</w:t>
      </w:r>
    </w:p>
    <w:p w14:paraId="23CBD80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三是构建高层次人才聚集平台，坚持引人与引智相结合，不断提高学校人才聚集效应。</w:t>
      </w:r>
    </w:p>
    <w:p w14:paraId="3E4998A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2.实施“固本”工程，搭建教研成长平台。</w:t>
      </w:r>
    </w:p>
    <w:p w14:paraId="03AE42F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一是加强基层教学组织建设。切实加强教研室等基层组织建设工作，进一步优化基层教学组织设置，充分调动基层教学组织自我管理的积极性。</w:t>
      </w:r>
    </w:p>
    <w:p w14:paraId="7B6416F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二是优化教学团队资源配置。着力从“双师”结构的专业教学团队组成、专兼结合的制度保障、团队负责人、人才培养、教学改革与教学研究、社会服务和运行管理机制等几个方面进行建设，并强化教学团队项目建设过程管理，定期组织专家对教学团队进行指导、评价和监控，促进团队合作，督促教学资源开发与教学经验交流等工作，保证团队建设质量。</w:t>
      </w:r>
    </w:p>
    <w:p w14:paraId="3772F10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三是扎实开展基层教研活动。以教师发展中心为依托，加强对研室主任、教学团队负责人的专项培训，扎实开展基层组织教研活动。同时，面向台山、开平、恩平基础教育和学前教育，教研，教改，学科教育有一大批有影响力的专家，在职前教育方面需起一定的作用。</w:t>
      </w:r>
    </w:p>
    <w:p w14:paraId="445C20C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 实施“青蓝”工程，优化师资队伍结构。</w:t>
      </w:r>
    </w:p>
    <w:p w14:paraId="1CC3B7C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一是加强青年教师管理力度。为每位新进青年教师配备一名副高职称以上教师作为导师，从教学科研方面进行为期两年的指导，对教学环节进行辅导，走进课堂，发现问题针对性指导。帮助青年教师提高教学科研水平。</w:t>
      </w:r>
    </w:p>
    <w:p w14:paraId="0D53842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二是加大“双师型”教师培养强度。有计划地遴选骨干教师、青年教师到企事业单位一线进行挂职锻炼，提高实践能力。组织兼职教师参加学校的教学业务培训，提升其教学业务能力，支持兼职教师或合作单位牵头教学研究项目。</w:t>
      </w:r>
    </w:p>
    <w:p w14:paraId="60FDD3D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三是加快大师工作室构建节奏。通过资源共享、柔性管理等措施，引进技艺大师、能工巧匠等来校任教，深度参与专业建设，建立大师工作室。</w:t>
      </w:r>
    </w:p>
    <w:p w14:paraId="332879C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4.实施“头雁”工程，加快人才培育速度。</w:t>
      </w:r>
    </w:p>
    <w:p w14:paraId="0E3C27D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一是发挥专业带头人作用。专业建设师资队伍起点低，底子薄，缺乏知名度和影响力的专业带头人，带动和引领学校专业建设，加快专业建设的步伐。通过修订完善《广东江门幼儿师范高等专科学校专业带头人遴选、培养和管理办法》，遴选一批能承担专业引领作用的培养对象。鼓励参加与专业相关的团体组织、行业协会；促进参与校企合作，支持在全国教学组织、行业组织或专业刊物担任重要职务，扩大行业影响力，发挥示范引领和辐射带动作用。</w:t>
      </w:r>
    </w:p>
    <w:p w14:paraId="691C92B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二是发挥名师团队作用。对照省级教学名师遴选标准，制定出台《广东江门幼儿师范高等专科学校教学名师评选及管理办法（试行）》，遴选一批能带动专业发展的教学名师培养对象，培养一批在专业领域具有较大影响力的教学名师。通过主办、承办或联办各种国际及知名性学术会议及论坛，加强和扩大与国内外同行，专家学者的深度交流和广泛联系。</w:t>
      </w:r>
    </w:p>
    <w:p w14:paraId="4A61A0FC">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5. 实施“效能”工程，创设发展机遇。</w:t>
      </w:r>
    </w:p>
    <w:p w14:paraId="4661E91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一是建章立制，合理规划，规范程序，在师资培养方面有规划中投入，鼓励教师学历职称提升，通过协调内部教学，为教师外出访问、进修、攻读博士提供有利条件。</w:t>
      </w:r>
    </w:p>
    <w:p w14:paraId="13C20C70">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二是建立兼职教师激励机制。每年有计划地从行业聘请具有丰富实践经验、熟练技能的专业人才担任兼职教师，逐年扩充兼职教师资源库，对入库教师进行动态跟踪管理。</w:t>
      </w:r>
    </w:p>
    <w:p w14:paraId="1D24340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三是建立教师培训提高机制。坚持岗位职责规范，紧密结合教学科研工作进行培训，切实解决理论联系实际方面存在的问题，引导每位教师做好职业定位和规划。同时加大访问学者参与力度，扩大访学规模，采用送出去、请进来相结合的办法，加大投入，拓宽渠道，根据不同人才的需要提供相应的访学机会。</w:t>
      </w:r>
    </w:p>
    <w:p w14:paraId="5DCE17D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四是发挥辐射服务功能，以服务全省学前教育为己任，以职前、职后教育融通培养为优势，对接基础教育高质量发展趋势，在服务基础教育、引导中小学教育发展方面应发挥应有的作用。</w:t>
      </w:r>
    </w:p>
    <w:p w14:paraId="64C818CF">
      <w:pPr>
        <w:widowControl/>
        <w:adjustRightInd w:val="0"/>
        <w:snapToGrid w:val="0"/>
        <w:spacing w:line="500" w:lineRule="exact"/>
        <w:ind w:firstLine="560" w:firstLineChars="200"/>
        <w:rPr>
          <w:rFonts w:ascii="宋体" w:hAnsi="宋体"/>
          <w:color w:val="000000"/>
          <w:kern w:val="0"/>
          <w:sz w:val="28"/>
          <w:szCs w:val="28"/>
        </w:rPr>
        <w:sectPr>
          <w:pgSz w:w="11906" w:h="16838"/>
          <w:pgMar w:top="1440" w:right="1800" w:bottom="1440" w:left="1800" w:header="851" w:footer="992" w:gutter="0"/>
          <w:pgNumType w:fmt="numberInDash"/>
          <w:cols w:space="425" w:num="1"/>
          <w:docGrid w:type="lines" w:linePitch="312" w:charSpace="0"/>
        </w:sectPr>
      </w:pPr>
    </w:p>
    <w:p w14:paraId="536085D9">
      <w:pPr>
        <w:widowControl/>
        <w:adjustRightInd w:val="0"/>
        <w:snapToGrid w:val="0"/>
        <w:spacing w:line="56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color w:val="000000"/>
          <w:kern w:val="0"/>
          <w:sz w:val="32"/>
          <w:szCs w:val="32"/>
        </w:rPr>
        <w:t>广东江门幼儿师范高等专科学校</w:t>
      </w:r>
    </w:p>
    <w:p w14:paraId="2B25A460">
      <w:pPr>
        <w:widowControl/>
        <w:adjustRightInd w:val="0"/>
        <w:snapToGrid w:val="0"/>
        <w:spacing w:line="56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color w:val="000000"/>
          <w:kern w:val="0"/>
          <w:sz w:val="32"/>
          <w:szCs w:val="32"/>
        </w:rPr>
        <w:t>信息化建设“十四五”发展规划</w:t>
      </w:r>
    </w:p>
    <w:p w14:paraId="4EDE4379">
      <w:pPr>
        <w:widowControl/>
        <w:adjustRightInd w:val="0"/>
        <w:snapToGrid w:val="0"/>
        <w:spacing w:line="500" w:lineRule="exact"/>
        <w:ind w:firstLine="560" w:firstLineChars="200"/>
        <w:rPr>
          <w:rFonts w:ascii="宋体" w:hAnsi="宋体"/>
          <w:color w:val="000000"/>
          <w:kern w:val="0"/>
          <w:sz w:val="28"/>
          <w:szCs w:val="28"/>
        </w:rPr>
      </w:pPr>
    </w:p>
    <w:p w14:paraId="0468E17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广东江门幼儿师范高等专科学校信息化建设“十四五”规划是学校“十四五”规划的重要组成部分，是促进学校教育、教学信息化科学发展的关键，将推动学校教育、教学思想、观念、模式、内容和方法的全面创新和深刻变革，影响学校教育、教学信息化改革的全局发展。</w:t>
      </w:r>
    </w:p>
    <w:p w14:paraId="76D83155">
      <w:pPr>
        <w:widowControl/>
        <w:adjustRightInd w:val="0"/>
        <w:snapToGrid w:val="0"/>
        <w:spacing w:line="500" w:lineRule="exact"/>
        <w:ind w:firstLine="562" w:firstLineChars="200"/>
        <w:rPr>
          <w:rFonts w:ascii="宋体" w:hAnsi="宋体"/>
          <w:b/>
          <w:color w:val="000000"/>
          <w:kern w:val="0"/>
          <w:sz w:val="28"/>
          <w:szCs w:val="28"/>
        </w:rPr>
      </w:pPr>
      <w:bookmarkStart w:id="60" w:name="_Toc69721635"/>
      <w:r>
        <w:rPr>
          <w:rFonts w:hint="eastAsia" w:ascii="宋体" w:hAnsi="宋体"/>
          <w:b/>
          <w:color w:val="000000"/>
          <w:kern w:val="0"/>
          <w:sz w:val="28"/>
          <w:szCs w:val="28"/>
        </w:rPr>
        <w:t>一、学校信息化建设发展现状</w:t>
      </w:r>
      <w:bookmarkEnd w:id="60"/>
    </w:p>
    <w:p w14:paraId="372FBA02">
      <w:pPr>
        <w:widowControl/>
        <w:adjustRightInd w:val="0"/>
        <w:snapToGrid w:val="0"/>
        <w:spacing w:line="500" w:lineRule="exact"/>
        <w:ind w:firstLine="562" w:firstLineChars="200"/>
        <w:rPr>
          <w:rFonts w:ascii="宋体" w:hAnsi="宋体"/>
          <w:b/>
          <w:color w:val="000000"/>
          <w:kern w:val="0"/>
          <w:sz w:val="28"/>
          <w:szCs w:val="28"/>
        </w:rPr>
      </w:pPr>
      <w:bookmarkStart w:id="61" w:name="_Toc69721636"/>
      <w:r>
        <w:rPr>
          <w:rFonts w:hint="eastAsia" w:ascii="宋体" w:hAnsi="宋体"/>
          <w:b/>
          <w:color w:val="000000"/>
          <w:kern w:val="0"/>
          <w:sz w:val="28"/>
          <w:szCs w:val="28"/>
        </w:rPr>
        <w:t>（一）建校以来建设主要情况</w:t>
      </w:r>
      <w:bookmarkEnd w:id="61"/>
    </w:p>
    <w:p w14:paraId="0594045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建校以来，在学校党委和行政领导下，经共同努力，学校信息化建设取得了一定的成果，完成了建校初期的信息化建设的各项任务，完成了教学信息化基础建设、智慧校园一期建设，为满足学校现时需要及以后发展、实现长远目标奠定基础。</w:t>
      </w:r>
    </w:p>
    <w:p w14:paraId="66222967">
      <w:pPr>
        <w:widowControl/>
        <w:adjustRightInd w:val="0"/>
        <w:snapToGrid w:val="0"/>
        <w:spacing w:line="500" w:lineRule="exact"/>
        <w:ind w:firstLine="562" w:firstLineChars="200"/>
        <w:rPr>
          <w:rFonts w:ascii="宋体" w:hAnsi="宋体"/>
          <w:b/>
          <w:color w:val="000000"/>
          <w:kern w:val="0"/>
          <w:sz w:val="28"/>
          <w:szCs w:val="28"/>
        </w:rPr>
      </w:pPr>
      <w:bookmarkStart w:id="62" w:name="_Toc69721637"/>
      <w:r>
        <w:rPr>
          <w:rFonts w:hint="eastAsia" w:ascii="宋体" w:hAnsi="宋体"/>
          <w:b/>
          <w:color w:val="000000"/>
          <w:kern w:val="0"/>
          <w:sz w:val="28"/>
          <w:szCs w:val="28"/>
        </w:rPr>
        <w:t>1.教学信息化基础建设</w:t>
      </w:r>
      <w:bookmarkEnd w:id="62"/>
    </w:p>
    <w:p w14:paraId="4A67573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在建设时间紧，规划与实际情况信息不完善的情况下，建成31套教室多媒体教学平台、31套专业实训室多媒体教学平台、4间云桌面计算机室，2间多用途计算机室、4间多媒体阶梯教室、1间语言实验室、1间高标准的美术专业电脑室、学术报告厅、增设6间英语/计算机考试室、基本实现办公设备信息化；管理中，专人负责设备管理，充分利用各方力量，多措施解决与保障设备正常运作，充分利用集控管理系统解决信息化设备的管理问题。</w:t>
      </w:r>
    </w:p>
    <w:p w14:paraId="75B4D335">
      <w:pPr>
        <w:widowControl/>
        <w:adjustRightInd w:val="0"/>
        <w:snapToGrid w:val="0"/>
        <w:spacing w:line="500" w:lineRule="exact"/>
        <w:ind w:firstLine="562" w:firstLineChars="200"/>
        <w:rPr>
          <w:rFonts w:ascii="宋体" w:hAnsi="宋体"/>
          <w:b/>
          <w:color w:val="000000"/>
          <w:kern w:val="0"/>
          <w:sz w:val="28"/>
          <w:szCs w:val="28"/>
        </w:rPr>
      </w:pPr>
      <w:bookmarkStart w:id="63" w:name="_Toc69721638"/>
      <w:r>
        <w:rPr>
          <w:rFonts w:hint="eastAsia" w:ascii="宋体" w:hAnsi="宋体"/>
          <w:b/>
          <w:color w:val="000000"/>
          <w:kern w:val="0"/>
          <w:sz w:val="28"/>
          <w:szCs w:val="28"/>
        </w:rPr>
        <w:t>2.智慧校园建设</w:t>
      </w:r>
      <w:bookmarkEnd w:id="63"/>
    </w:p>
    <w:p w14:paraId="7CDAEB7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遵循“总体规划、分期建设、先急后缓”的建设指导思想，学校智慧校园建设分阶段进行建设，主要开展了智慧校园整体方案设计、智慧校园基础平台和信息基础服务的建设，满足学校初期的基本办公、教学与生活要求，保障校园网具备基础服务条件。</w:t>
      </w:r>
    </w:p>
    <w:p w14:paraId="7B95484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（1）校园的基础网络与数据中心建设</w:t>
      </w:r>
    </w:p>
    <w:p w14:paraId="78BC106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完成校园网络一期建设，实现了有线网络全覆盖，重点办公区域的无线覆盖。形成了千兆网络主干，千兆与百兆结合的网络接入。建成云计算中心（服务器、存储系统、安全及管理系统、备份系统、容灾系统、机房环境、UPS）、公共广播系统、安防监控系统、校园一卡通系统等智慧校园基础设备模块。校园网实现无感知认证，用户首次使用无线网时需要登录，然后授权自动认证，此后到达该区域，即可实现自动连接和认证，为用户提供了便利。</w:t>
      </w:r>
    </w:p>
    <w:p w14:paraId="37B96F42">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（2）智慧校园应用系统建设</w:t>
      </w:r>
    </w:p>
    <w:p w14:paraId="52DF1F0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完成智慧校园融合平台、数据库系统、OA办公、人事管理、教务管理、学工管理、财务缴费管理、后勤管理、资产管理、学生端等系统，并初步进行了公共广播系统、安防监控系统、一卡通系统、图书馆管理系统等多平台的融合。其中，OA办公模块根据相关部门的实际需求进行了优化，已完成并投入使用；教务系统模块正在优化中。</w:t>
      </w:r>
    </w:p>
    <w:p w14:paraId="7A96E70F">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（3）网络安全建设</w:t>
      </w:r>
    </w:p>
    <w:p w14:paraId="1EE7C22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成立由学校主要领导担任组长的“网络安全与信息化领导小组”，领导小组下设办公室（信息网络中心），负责网络安全与信息化具体工作，2020年，制定《广东江门幼儿师范高等专科学校信息与网络安全工作制度》。</w:t>
      </w:r>
    </w:p>
    <w:p w14:paraId="69D3406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目前学校校园网通过租用移动、电信、教育网等宽带作为互联网出口，校园网出口部署了防火墙以及上网行为管理设备，有效保证网络安全；2020年开展“信息网络安全等级保护2.0项目”建设，现已完成硬件基础改造，设备发挥了实质作用，效果显著。</w:t>
      </w:r>
    </w:p>
    <w:p w14:paraId="5C1A7DE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（4）IPV6规模部署工作</w:t>
      </w:r>
    </w:p>
    <w:p w14:paraId="665E2D7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各项网络设备均支持IPV6，2020年学校开展了IPV6规模部署及接入教育网的工作，筹集专项资金进行IPV6规模部署及接入教育网建设，注册了EDU.CN域名并完成EDU.CN域名备案。开通教育网IPV6地址（2001:DA8:A2:110:400:3018:503:2/126），增设学校至教科网江门节点（五邑大学）的链路，完成了接入教科网及IPV6升级任务，通过了广东省教育系统IPv6应用监测平台的各项检测。</w:t>
      </w:r>
    </w:p>
    <w:p w14:paraId="01137618">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（5）建设“学前教育开放服务平台”</w:t>
      </w:r>
    </w:p>
    <w:p w14:paraId="4573A8B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建成学前教育开放服务平台，初期主要为扩招专项学生提供了信息化教育、教学服务。</w:t>
      </w:r>
    </w:p>
    <w:p w14:paraId="41EFD2D4">
      <w:pPr>
        <w:widowControl/>
        <w:adjustRightInd w:val="0"/>
        <w:snapToGrid w:val="0"/>
        <w:spacing w:line="500" w:lineRule="exact"/>
        <w:ind w:firstLine="562" w:firstLineChars="200"/>
        <w:rPr>
          <w:rFonts w:ascii="宋体" w:hAnsi="宋体"/>
          <w:b/>
          <w:color w:val="000000"/>
          <w:kern w:val="0"/>
          <w:sz w:val="28"/>
          <w:szCs w:val="28"/>
        </w:rPr>
      </w:pPr>
      <w:bookmarkStart w:id="64" w:name="_Toc69721639"/>
      <w:r>
        <w:rPr>
          <w:rFonts w:hint="eastAsia" w:ascii="宋体" w:hAnsi="宋体"/>
          <w:b/>
          <w:color w:val="000000"/>
          <w:kern w:val="0"/>
          <w:sz w:val="28"/>
          <w:szCs w:val="28"/>
        </w:rPr>
        <w:t>（二）存在问题</w:t>
      </w:r>
      <w:bookmarkEnd w:id="64"/>
    </w:p>
    <w:p w14:paraId="18091A7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信息化建设是学校走向现代化管理的必由之路，学校在硬、软件两个方面均做出了很大努力，为学校后续信息化发展起到了重要的支撑作用，但仍然存在着较多亟待解决的问题。</w:t>
      </w:r>
    </w:p>
    <w:p w14:paraId="0DFA2096">
      <w:pPr>
        <w:widowControl/>
        <w:adjustRightInd w:val="0"/>
        <w:snapToGrid w:val="0"/>
        <w:spacing w:line="500" w:lineRule="exact"/>
        <w:ind w:firstLine="562" w:firstLineChars="200"/>
        <w:rPr>
          <w:rFonts w:ascii="宋体" w:hAnsi="宋体"/>
          <w:b/>
          <w:color w:val="000000"/>
          <w:kern w:val="0"/>
          <w:sz w:val="28"/>
          <w:szCs w:val="28"/>
        </w:rPr>
      </w:pPr>
      <w:bookmarkStart w:id="65" w:name="_Toc69721640"/>
      <w:r>
        <w:rPr>
          <w:rFonts w:hint="eastAsia" w:ascii="宋体" w:hAnsi="宋体"/>
          <w:b/>
          <w:color w:val="000000"/>
          <w:kern w:val="0"/>
          <w:sz w:val="28"/>
          <w:szCs w:val="28"/>
        </w:rPr>
        <w:t>1.信息化建设认识高度不够</w:t>
      </w:r>
      <w:bookmarkEnd w:id="65"/>
    </w:p>
    <w:p w14:paraId="51EDAF2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极其重视信息化建设，从体制机制、经费投入等方面给予了较多支持，但从学校整体角度，对信息化建设的认识高度不够，没有充分认识到信息技术在教育、教学、科研和管理水平提升等方面的重要作用，没有将信息化建设放在影响学校核心竞争力的战略高度，没有充分调动全校各级部门的力量参与其中，部分部门在信息化建设中没有整体意识，未形成统一思想，在规划、建设和管理过程中存在着想到什么做什么现象。</w:t>
      </w:r>
    </w:p>
    <w:p w14:paraId="4DB93F07">
      <w:pPr>
        <w:widowControl/>
        <w:adjustRightInd w:val="0"/>
        <w:snapToGrid w:val="0"/>
        <w:spacing w:line="500" w:lineRule="exact"/>
        <w:ind w:firstLine="562" w:firstLineChars="200"/>
        <w:rPr>
          <w:rFonts w:ascii="宋体" w:hAnsi="宋体"/>
          <w:b/>
          <w:color w:val="000000"/>
          <w:kern w:val="0"/>
          <w:sz w:val="28"/>
          <w:szCs w:val="28"/>
        </w:rPr>
      </w:pPr>
      <w:bookmarkStart w:id="66" w:name="_Toc69721641"/>
      <w:r>
        <w:rPr>
          <w:rFonts w:hint="eastAsia" w:ascii="宋体" w:hAnsi="宋体"/>
          <w:b/>
          <w:color w:val="000000"/>
          <w:kern w:val="0"/>
          <w:sz w:val="28"/>
          <w:szCs w:val="28"/>
        </w:rPr>
        <w:t>2.信息化人才队伍建设不足</w:t>
      </w:r>
      <w:bookmarkEnd w:id="66"/>
    </w:p>
    <w:p w14:paraId="2E63523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信息化专业人才缺乏，全校信息化设备全部依托信息化管理部门，除信息网络中心设有专职信息化人员外，各部门（系）的信息化人才配备不足，信息化能力综合水平不高；信息化管理部门也缺少具备技术开发实践经验的人才，部门人员也只是停留在管理日常信息设备的水平上，未能在新技术、新观念上有所提升，影响信息化推进步伐。</w:t>
      </w:r>
    </w:p>
    <w:p w14:paraId="70041AB5">
      <w:pPr>
        <w:widowControl/>
        <w:adjustRightInd w:val="0"/>
        <w:snapToGrid w:val="0"/>
        <w:spacing w:line="500" w:lineRule="exact"/>
        <w:ind w:firstLine="562" w:firstLineChars="200"/>
        <w:rPr>
          <w:rFonts w:ascii="宋体" w:hAnsi="宋体"/>
          <w:b/>
          <w:color w:val="000000"/>
          <w:kern w:val="0"/>
          <w:sz w:val="28"/>
          <w:szCs w:val="28"/>
        </w:rPr>
      </w:pPr>
      <w:bookmarkStart w:id="67" w:name="_Toc69721642"/>
      <w:r>
        <w:rPr>
          <w:rFonts w:hint="eastAsia" w:ascii="宋体" w:hAnsi="宋体"/>
          <w:b/>
          <w:color w:val="000000"/>
          <w:kern w:val="0"/>
          <w:sz w:val="28"/>
          <w:szCs w:val="28"/>
        </w:rPr>
        <w:t>3.校园管理应用平台服务能力偏弱</w:t>
      </w:r>
      <w:bookmarkEnd w:id="67"/>
    </w:p>
    <w:p w14:paraId="5BF8553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智慧校园一期建设了OA办公、人事管理、教务管理、学工管理、财务缴费管理、后勤管理、资产管理、学生端等系统主要的业务管理系统，对学校的主要管理工作起到了支撑作用，虽然解决了学校各部门业务管理的部分需求，但从更深层次的管理需求来说，还存在着很多的问题。前期建设的调研中，客观条件限制，使用部门理解不充分，无法提出更准确、更详细的使用需求，只是简单的将现有管理模式的数字化。现在建成的校园管理应用平台，存在个别模块业务针对性不强，功能未完全满足业务部门要求，部门存在着各种使用不适应；校园管理应用平台整体使用未完全展开，管理质量无法提升，未能为学生提供通过信息化系统获取更多的学习、生活、就业、创业服务；未能为教师通过信息化系统获取更多的教学、科研、生活、产业化服务等等，面向师生的信息化服务能力偏弱。</w:t>
      </w:r>
    </w:p>
    <w:p w14:paraId="62B1924A">
      <w:pPr>
        <w:widowControl/>
        <w:adjustRightInd w:val="0"/>
        <w:snapToGrid w:val="0"/>
        <w:spacing w:line="500" w:lineRule="exact"/>
        <w:ind w:firstLine="562" w:firstLineChars="200"/>
        <w:rPr>
          <w:rFonts w:ascii="宋体" w:hAnsi="宋体"/>
          <w:b/>
          <w:color w:val="000000"/>
          <w:kern w:val="0"/>
          <w:sz w:val="28"/>
          <w:szCs w:val="28"/>
        </w:rPr>
      </w:pPr>
      <w:bookmarkStart w:id="68" w:name="_Toc69721643"/>
      <w:r>
        <w:rPr>
          <w:rFonts w:hint="eastAsia" w:ascii="宋体" w:hAnsi="宋体"/>
          <w:b/>
          <w:color w:val="000000"/>
          <w:kern w:val="0"/>
          <w:sz w:val="28"/>
          <w:szCs w:val="28"/>
        </w:rPr>
        <w:t>4.数据分析和辅助决策系统尚未建立</w:t>
      </w:r>
      <w:bookmarkEnd w:id="68"/>
    </w:p>
    <w:p w14:paraId="4E63C74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虽已经建设了数据平台及基于业务的管理系统，实现了部分数据的交换和共享，但主要是日常事务性处理，具有辅助决策分析功能的不多，在实际使用过程中发现已集成的部分数据质量不高，对数据的收集、整理和保存工作尚未开展。学校在办学过程中积累的原始数据将是学校进行科学决策的重要依据，对学校今后发展具有十分重要的现实意义，数据分析和辅助决策系统有待建设。</w:t>
      </w:r>
    </w:p>
    <w:p w14:paraId="4E9E054F">
      <w:pPr>
        <w:widowControl/>
        <w:adjustRightInd w:val="0"/>
        <w:snapToGrid w:val="0"/>
        <w:spacing w:line="500" w:lineRule="exact"/>
        <w:ind w:firstLine="562" w:firstLineChars="200"/>
        <w:rPr>
          <w:rFonts w:ascii="宋体" w:hAnsi="宋体"/>
          <w:b/>
          <w:color w:val="000000"/>
          <w:kern w:val="0"/>
          <w:sz w:val="28"/>
          <w:szCs w:val="28"/>
        </w:rPr>
      </w:pPr>
      <w:bookmarkStart w:id="69" w:name="_Toc69721644"/>
      <w:r>
        <w:rPr>
          <w:rFonts w:hint="eastAsia" w:ascii="宋体" w:hAnsi="宋体"/>
          <w:b/>
          <w:color w:val="000000"/>
          <w:kern w:val="0"/>
          <w:sz w:val="28"/>
          <w:szCs w:val="28"/>
        </w:rPr>
        <w:t>5.校园无线网络一期建设覆盖严重不足</w:t>
      </w:r>
      <w:bookmarkEnd w:id="69"/>
    </w:p>
    <w:p w14:paraId="5EAD668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的无线网络建设刚刚起步，一期工程只覆盖主要办公区域，随着信息化建设及应用发展，各种智能终端，如笔记本、PAD、一体机、打印机等大量无线终端都需要随时随地接入网络，建设高质量的校园全覆盖无线网络对校园信息化发展具有重要意义。</w:t>
      </w:r>
    </w:p>
    <w:p w14:paraId="417890C0">
      <w:pPr>
        <w:widowControl/>
        <w:adjustRightInd w:val="0"/>
        <w:snapToGrid w:val="0"/>
        <w:spacing w:line="500" w:lineRule="exact"/>
        <w:ind w:firstLine="562" w:firstLineChars="200"/>
        <w:rPr>
          <w:rFonts w:ascii="宋体" w:hAnsi="宋体"/>
          <w:b/>
          <w:color w:val="000000"/>
          <w:kern w:val="0"/>
          <w:sz w:val="28"/>
          <w:szCs w:val="28"/>
        </w:rPr>
      </w:pPr>
      <w:bookmarkStart w:id="70" w:name="_Toc69721645"/>
      <w:r>
        <w:rPr>
          <w:rFonts w:hint="eastAsia" w:ascii="宋体" w:hAnsi="宋体"/>
          <w:b/>
          <w:color w:val="000000"/>
          <w:kern w:val="0"/>
          <w:sz w:val="28"/>
          <w:szCs w:val="28"/>
        </w:rPr>
        <w:t>6.网络中心机房需完善</w:t>
      </w:r>
      <w:bookmarkEnd w:id="70"/>
    </w:p>
    <w:p w14:paraId="78174A6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机房用房消防系统不完善，需增加消防系统；场地选址也不尽合理，面积不足，无扩展空间。</w:t>
      </w:r>
    </w:p>
    <w:p w14:paraId="1B54F42A">
      <w:pPr>
        <w:widowControl/>
        <w:adjustRightInd w:val="0"/>
        <w:snapToGrid w:val="0"/>
        <w:spacing w:line="500" w:lineRule="exact"/>
        <w:ind w:firstLine="562" w:firstLineChars="200"/>
        <w:rPr>
          <w:rFonts w:ascii="宋体" w:hAnsi="宋体"/>
          <w:b/>
          <w:color w:val="000000"/>
          <w:kern w:val="0"/>
          <w:sz w:val="28"/>
          <w:szCs w:val="28"/>
        </w:rPr>
      </w:pPr>
      <w:bookmarkStart w:id="71" w:name="_Toc69721646"/>
      <w:r>
        <w:rPr>
          <w:rFonts w:hint="eastAsia" w:ascii="宋体" w:hAnsi="宋体"/>
          <w:b/>
          <w:color w:val="000000"/>
          <w:kern w:val="0"/>
          <w:sz w:val="28"/>
          <w:szCs w:val="28"/>
        </w:rPr>
        <w:t>二、总体规划</w:t>
      </w:r>
      <w:bookmarkEnd w:id="71"/>
    </w:p>
    <w:p w14:paraId="39894950">
      <w:pPr>
        <w:widowControl/>
        <w:adjustRightInd w:val="0"/>
        <w:snapToGrid w:val="0"/>
        <w:spacing w:line="500" w:lineRule="exact"/>
        <w:ind w:firstLine="562" w:firstLineChars="200"/>
        <w:rPr>
          <w:rFonts w:ascii="宋体" w:hAnsi="宋体"/>
          <w:b/>
          <w:color w:val="000000"/>
          <w:kern w:val="0"/>
          <w:sz w:val="28"/>
          <w:szCs w:val="28"/>
        </w:rPr>
      </w:pPr>
      <w:bookmarkStart w:id="72" w:name="_Toc69721647"/>
      <w:r>
        <w:rPr>
          <w:rFonts w:hint="eastAsia" w:ascii="宋体" w:hAnsi="宋体"/>
          <w:b/>
          <w:color w:val="000000"/>
          <w:kern w:val="0"/>
          <w:sz w:val="28"/>
          <w:szCs w:val="28"/>
        </w:rPr>
        <w:t>（一）指导思想</w:t>
      </w:r>
      <w:bookmarkEnd w:id="72"/>
    </w:p>
    <w:p w14:paraId="228AD1F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围绕学校的发展战略，以服务学校的核心工作为重点，以“总体规划、分期建设、先急后缓、重点突破”为指导思想，建设智慧校园，构建学校信息化环境，提高信息化应用水平，促进信息技术与教育、教学深度融合，促进信息技术与科研深度融合，促进学校信息化工作可持续发展，积极发挥信息化在教育教学、科研开发、管理决策等方面的作用。</w:t>
      </w:r>
    </w:p>
    <w:p w14:paraId="30E1830D">
      <w:pPr>
        <w:widowControl/>
        <w:adjustRightInd w:val="0"/>
        <w:snapToGrid w:val="0"/>
        <w:spacing w:line="500" w:lineRule="exact"/>
        <w:ind w:firstLine="562" w:firstLineChars="200"/>
        <w:rPr>
          <w:rFonts w:ascii="宋体" w:hAnsi="宋体"/>
          <w:b/>
          <w:color w:val="000000"/>
          <w:kern w:val="0"/>
          <w:sz w:val="28"/>
          <w:szCs w:val="28"/>
        </w:rPr>
      </w:pPr>
      <w:bookmarkStart w:id="73" w:name="_Toc69721648"/>
      <w:r>
        <w:rPr>
          <w:rFonts w:hint="eastAsia" w:ascii="宋体" w:hAnsi="宋体"/>
          <w:b/>
          <w:color w:val="000000"/>
          <w:kern w:val="0"/>
          <w:sz w:val="28"/>
          <w:szCs w:val="28"/>
        </w:rPr>
        <w:t>（二）建设目标</w:t>
      </w:r>
      <w:bookmarkEnd w:id="73"/>
    </w:p>
    <w:p w14:paraId="7EB556C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计划到2025年，坚持“以师生为核心，以服务为目标”，建成有线、无线一体、规范、安全、可靠的校园网络，持续建设智慧校园，完善信息化环境，整合资源，为师生提供优质的信息化服务，为管理人员提供高效的信息化手段，为现代化教学提供有效的技术支撑，为领导提供数据分析及决策支持。</w:t>
      </w:r>
    </w:p>
    <w:p w14:paraId="54E64600">
      <w:pPr>
        <w:widowControl/>
        <w:adjustRightInd w:val="0"/>
        <w:snapToGrid w:val="0"/>
        <w:spacing w:line="500" w:lineRule="exact"/>
        <w:ind w:firstLine="562" w:firstLineChars="200"/>
        <w:rPr>
          <w:rFonts w:ascii="宋体" w:hAnsi="宋体"/>
          <w:b/>
          <w:color w:val="000000"/>
          <w:kern w:val="0"/>
          <w:sz w:val="28"/>
          <w:szCs w:val="28"/>
        </w:rPr>
      </w:pPr>
      <w:bookmarkStart w:id="74" w:name="_Toc69721649"/>
      <w:r>
        <w:rPr>
          <w:rFonts w:hint="eastAsia" w:ascii="宋体" w:hAnsi="宋体"/>
          <w:b/>
          <w:color w:val="000000"/>
          <w:kern w:val="0"/>
          <w:sz w:val="28"/>
          <w:szCs w:val="28"/>
        </w:rPr>
        <w:t>（三）建设思路</w:t>
      </w:r>
      <w:bookmarkEnd w:id="74"/>
    </w:p>
    <w:p w14:paraId="5AB9E6F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以“移动化、服务化”为导向，融合“大数据、移动、云计算”，通过完善信息化基础建设，完善校园网基础设施、扩容校园网出口带宽、加强无线网络建设、启动第二机房建设等，建设新一代智慧校园，构建能满足学校信息化长期可持续发展的应用框架，为学校信息化长期发展提供良好的支撑和服务。</w:t>
      </w:r>
    </w:p>
    <w:p w14:paraId="36960C6D">
      <w:pPr>
        <w:widowControl/>
        <w:adjustRightInd w:val="0"/>
        <w:snapToGrid w:val="0"/>
        <w:spacing w:line="500" w:lineRule="exact"/>
        <w:ind w:firstLine="562" w:firstLineChars="200"/>
        <w:rPr>
          <w:rFonts w:ascii="宋体" w:hAnsi="宋体"/>
          <w:b/>
          <w:color w:val="000000"/>
          <w:kern w:val="0"/>
          <w:sz w:val="28"/>
          <w:szCs w:val="28"/>
        </w:rPr>
      </w:pPr>
      <w:bookmarkStart w:id="75" w:name="_Toc69721650"/>
      <w:r>
        <w:rPr>
          <w:rFonts w:hint="eastAsia" w:ascii="宋体" w:hAnsi="宋体"/>
          <w:b/>
          <w:color w:val="000000"/>
          <w:kern w:val="0"/>
          <w:sz w:val="28"/>
          <w:szCs w:val="28"/>
        </w:rPr>
        <w:t>三、建设任务</w:t>
      </w:r>
      <w:bookmarkEnd w:id="75"/>
    </w:p>
    <w:p w14:paraId="45355B6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十四五期间，在一期建设的基础上，全力深化建设智慧校园，重点开展六项建设任务：信息化基础建设、应用基础支撑平台建设、应用服务平台建设、资源平台建设、运维与安全保障体系建设、智能物联网平台建设、</w:t>
      </w:r>
    </w:p>
    <w:p w14:paraId="635194F3">
      <w:pPr>
        <w:widowControl/>
        <w:adjustRightInd w:val="0"/>
        <w:snapToGrid w:val="0"/>
        <w:spacing w:line="500" w:lineRule="exact"/>
        <w:ind w:firstLine="562" w:firstLineChars="200"/>
        <w:rPr>
          <w:rFonts w:ascii="宋体" w:hAnsi="宋体"/>
          <w:b/>
          <w:color w:val="000000"/>
          <w:kern w:val="0"/>
          <w:sz w:val="28"/>
          <w:szCs w:val="28"/>
        </w:rPr>
      </w:pPr>
      <w:bookmarkStart w:id="76" w:name="_Toc69721651"/>
      <w:r>
        <w:rPr>
          <w:rFonts w:hint="eastAsia" w:ascii="宋体" w:hAnsi="宋体"/>
          <w:b/>
          <w:color w:val="000000"/>
          <w:kern w:val="0"/>
          <w:sz w:val="28"/>
          <w:szCs w:val="28"/>
        </w:rPr>
        <w:t>（一）信息化基础建设</w:t>
      </w:r>
      <w:bookmarkEnd w:id="76"/>
    </w:p>
    <w:p w14:paraId="193909E4">
      <w:pPr>
        <w:widowControl/>
        <w:adjustRightInd w:val="0"/>
        <w:snapToGrid w:val="0"/>
        <w:spacing w:line="500" w:lineRule="exact"/>
        <w:ind w:firstLine="562" w:firstLineChars="200"/>
        <w:rPr>
          <w:rFonts w:ascii="宋体" w:hAnsi="宋体"/>
          <w:b/>
          <w:color w:val="000000"/>
          <w:kern w:val="0"/>
          <w:sz w:val="28"/>
          <w:szCs w:val="28"/>
        </w:rPr>
      </w:pPr>
      <w:bookmarkStart w:id="77" w:name="_Toc69721652"/>
      <w:r>
        <w:rPr>
          <w:rFonts w:hint="eastAsia" w:ascii="宋体" w:hAnsi="宋体"/>
          <w:b/>
          <w:color w:val="000000"/>
          <w:kern w:val="0"/>
          <w:sz w:val="28"/>
          <w:szCs w:val="28"/>
        </w:rPr>
        <w:t>1.网络支撑平台</w:t>
      </w:r>
      <w:bookmarkEnd w:id="77"/>
    </w:p>
    <w:p w14:paraId="1FC824E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高标准建设校园网基础设施，在充分满足基本需求的同时，使整个网络具备高扩展性和高可靠性，能进行高质量的多业务承载，构建高品质的下一代校园网，为智慧校园建设提供优质的基础网络平台保障。</w:t>
      </w:r>
    </w:p>
    <w:p w14:paraId="2CE0C4C9">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（1）建设完整的校园网络基础设施并扩容校园网出口带宽</w:t>
      </w:r>
    </w:p>
    <w:p w14:paraId="0B58BDC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建设完整的千兆主干链路校园网，有线、无线一体，网络具备高扩展性和高可靠性，能进行高质量的多业务承载，提供更优质的网络服务。到十四五末期，力争将出口总带宽扩大到5G以上，用户百兆上行，为智慧校园建设提供可靠有力的支撑。</w:t>
      </w:r>
    </w:p>
    <w:p w14:paraId="0FFD76DC">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（2）实现无线网络全覆盖</w:t>
      </w:r>
    </w:p>
    <w:p w14:paraId="1205CE2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根据网络技术发展趋势，推进无线校园网项目建设，实现学校无线网络全覆盖，实现高速、稳定互联，满足智慧校园整体建设的要求，实现学校的无线全覆盖，为开发和部署校园移动应用创造条件。</w:t>
      </w:r>
    </w:p>
    <w:p w14:paraId="514CBED5">
      <w:pPr>
        <w:widowControl/>
        <w:adjustRightInd w:val="0"/>
        <w:snapToGrid w:val="0"/>
        <w:spacing w:line="500" w:lineRule="exact"/>
        <w:ind w:firstLine="562" w:firstLineChars="200"/>
        <w:rPr>
          <w:rFonts w:ascii="宋体" w:hAnsi="宋体"/>
          <w:b/>
          <w:color w:val="000000"/>
          <w:kern w:val="0"/>
          <w:sz w:val="28"/>
          <w:szCs w:val="28"/>
        </w:rPr>
      </w:pPr>
      <w:bookmarkStart w:id="78" w:name="_Toc69721653"/>
      <w:r>
        <w:rPr>
          <w:rFonts w:hint="eastAsia" w:ascii="宋体" w:hAnsi="宋体"/>
          <w:b/>
          <w:color w:val="000000"/>
          <w:kern w:val="0"/>
          <w:sz w:val="28"/>
          <w:szCs w:val="28"/>
        </w:rPr>
        <w:t>2.硬件支撑平台</w:t>
      </w:r>
      <w:bookmarkEnd w:id="78"/>
    </w:p>
    <w:p w14:paraId="0CC6F9A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建设硬件基础环境，实现硬件资源的统一建设和管理，实施数据和信息资源的统一存储、容灾备份，为教学、科研等提供信息化硬件环境支撑。</w:t>
      </w:r>
    </w:p>
    <w:p w14:paraId="628F46F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（1）建设第二中心机房</w:t>
      </w:r>
    </w:p>
    <w:p w14:paraId="477B171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按“绿色、环保、节能、安全”的高标准、高可靠性的建设学校第二中心机房，机房位于二期建设的综合教学楼B。第二机房与原机房资源有机整合，满足学校快速发展的信息业务量增加的需要。</w:t>
      </w:r>
    </w:p>
    <w:p w14:paraId="382C8EC3">
      <w:pPr>
        <w:widowControl/>
        <w:adjustRightInd w:val="0"/>
        <w:snapToGrid w:val="0"/>
        <w:spacing w:line="500" w:lineRule="exact"/>
        <w:ind w:firstLine="562" w:firstLineChars="200"/>
        <w:rPr>
          <w:rFonts w:ascii="宋体" w:hAnsi="宋体"/>
          <w:b/>
          <w:color w:val="000000"/>
          <w:kern w:val="0"/>
          <w:sz w:val="28"/>
          <w:szCs w:val="28"/>
          <w:highlight w:val="yellow"/>
        </w:rPr>
      </w:pPr>
      <w:r>
        <w:rPr>
          <w:rFonts w:hint="eastAsia" w:ascii="宋体" w:hAnsi="宋体"/>
          <w:b/>
          <w:color w:val="000000"/>
          <w:kern w:val="0"/>
          <w:sz w:val="28"/>
          <w:szCs w:val="28"/>
        </w:rPr>
        <w:t>（2）扩建校园云平台</w:t>
      </w:r>
    </w:p>
    <w:p w14:paraId="4213C31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在一期基础上扩建云平台，满足学校日益增长的业务需求，提供全校师生信息化服务；对学校现有的以及将来新建的服务器进行有效整合，并且通过虚拟化管理中心对所有的资源进行集中配置和管理，达到整合现有资源、减少重复投资、降低运行费用的目标。</w:t>
      </w:r>
    </w:p>
    <w:p w14:paraId="7B65253B">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（3）完善信息化教学、实训设备设施</w:t>
      </w:r>
    </w:p>
    <w:p w14:paraId="36A85AB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根据学校人才培养及学校发展的实际情况，学校二期建设中，高质量完善各项教育、教学、实训场所的信息化建设。</w:t>
      </w:r>
    </w:p>
    <w:p w14:paraId="1CD2CE3C">
      <w:pPr>
        <w:widowControl/>
        <w:adjustRightInd w:val="0"/>
        <w:snapToGrid w:val="0"/>
        <w:spacing w:line="500" w:lineRule="exact"/>
        <w:ind w:firstLine="562" w:firstLineChars="200"/>
        <w:rPr>
          <w:rFonts w:ascii="宋体" w:hAnsi="宋体"/>
          <w:b/>
          <w:color w:val="000000"/>
          <w:kern w:val="0"/>
          <w:sz w:val="28"/>
          <w:szCs w:val="28"/>
        </w:rPr>
      </w:pPr>
      <w:bookmarkStart w:id="79" w:name="_Toc69721654"/>
      <w:r>
        <w:rPr>
          <w:rFonts w:hint="eastAsia" w:ascii="宋体" w:hAnsi="宋体"/>
          <w:b/>
          <w:color w:val="000000"/>
          <w:kern w:val="0"/>
          <w:sz w:val="28"/>
          <w:szCs w:val="28"/>
        </w:rPr>
        <w:t>（二）应用基础支撑平台</w:t>
      </w:r>
      <w:bookmarkEnd w:id="79"/>
    </w:p>
    <w:p w14:paraId="5096C674">
      <w:pPr>
        <w:widowControl/>
        <w:adjustRightInd w:val="0"/>
        <w:snapToGrid w:val="0"/>
        <w:spacing w:line="500" w:lineRule="exact"/>
        <w:ind w:firstLine="562" w:firstLineChars="200"/>
        <w:rPr>
          <w:rFonts w:ascii="宋体" w:hAnsi="宋体"/>
          <w:b/>
          <w:color w:val="000000"/>
          <w:kern w:val="0"/>
          <w:sz w:val="28"/>
          <w:szCs w:val="28"/>
        </w:rPr>
      </w:pPr>
      <w:bookmarkStart w:id="80" w:name="_Toc69721655"/>
      <w:r>
        <w:rPr>
          <w:rFonts w:hint="eastAsia" w:ascii="宋体" w:hAnsi="宋体"/>
          <w:b/>
          <w:color w:val="000000"/>
          <w:kern w:val="0"/>
          <w:sz w:val="28"/>
          <w:szCs w:val="28"/>
        </w:rPr>
        <w:t>1.信息标准规范</w:t>
      </w:r>
      <w:bookmarkEnd w:id="80"/>
    </w:p>
    <w:p w14:paraId="49CC02C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信息标准规范是整个智慧校园建设的基础，是实现全校范围内教育信息资源交流与共享的必要条件。结合学校的具体需求，在国家标准、教育部标准、行业标准等基础之上，制定学校信息化标准和规范，建设用户角色表和校级数据字典，形成信息化标准管理体系；为学校的应用信息系统规划、设计、开发、实施和维护提供标准，保证信息在采集、处理、交换、传输的过程中有统一、科学、规范的分类和描述，使信息流通更加有序，最大限度地实现信息资源共享；做好标准和规范的培训、推广和应用工作，最大限度实现信息资源共享。</w:t>
      </w:r>
    </w:p>
    <w:p w14:paraId="0C3A032A">
      <w:pPr>
        <w:widowControl/>
        <w:adjustRightInd w:val="0"/>
        <w:snapToGrid w:val="0"/>
        <w:spacing w:line="500" w:lineRule="exact"/>
        <w:ind w:firstLine="562" w:firstLineChars="200"/>
        <w:rPr>
          <w:rFonts w:ascii="宋体" w:hAnsi="宋体"/>
          <w:b/>
          <w:color w:val="000000"/>
          <w:kern w:val="0"/>
          <w:sz w:val="28"/>
          <w:szCs w:val="28"/>
        </w:rPr>
      </w:pPr>
      <w:bookmarkStart w:id="81" w:name="_Toc69721656"/>
      <w:r>
        <w:rPr>
          <w:rFonts w:hint="eastAsia" w:ascii="宋体" w:hAnsi="宋体"/>
          <w:b/>
          <w:color w:val="000000"/>
          <w:kern w:val="0"/>
          <w:sz w:val="28"/>
          <w:szCs w:val="28"/>
        </w:rPr>
        <w:t>2.数据中心</w:t>
      </w:r>
      <w:bookmarkEnd w:id="81"/>
    </w:p>
    <w:p w14:paraId="5136D1C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根据学校信息标准规范、信息编码标准和数据交换标准，通过数据集成工具，规范信息从采集、处理、交换到综合利用的全过程，建立全校唯一的全局数据库和数据交换平台。实现对学校基础数据、业务数据、历史数据与资源的集中存储、统一管理；实现各业务系统、公共数据及资源相互之间的数据交换和共享；探索大数据分析在学校的应用，为各项决策提供强有力的支持，为智慧校园建设提供了一个可靠、统一的数据支撑平台。</w:t>
      </w:r>
    </w:p>
    <w:p w14:paraId="0EDB747F">
      <w:pPr>
        <w:widowControl/>
        <w:adjustRightInd w:val="0"/>
        <w:snapToGrid w:val="0"/>
        <w:spacing w:line="500" w:lineRule="exact"/>
        <w:ind w:firstLine="562" w:firstLineChars="200"/>
        <w:rPr>
          <w:rFonts w:ascii="宋体" w:hAnsi="宋体"/>
          <w:b/>
          <w:color w:val="000000"/>
          <w:kern w:val="0"/>
          <w:sz w:val="28"/>
          <w:szCs w:val="28"/>
        </w:rPr>
      </w:pPr>
      <w:bookmarkStart w:id="82" w:name="_Toc69721657"/>
      <w:r>
        <w:rPr>
          <w:rFonts w:hint="eastAsia" w:ascii="宋体" w:hAnsi="宋体"/>
          <w:b/>
          <w:color w:val="000000"/>
          <w:kern w:val="0"/>
          <w:sz w:val="28"/>
          <w:szCs w:val="28"/>
        </w:rPr>
        <w:t>（三）应用服务平台</w:t>
      </w:r>
      <w:bookmarkEnd w:id="82"/>
    </w:p>
    <w:p w14:paraId="5B50E10D">
      <w:pPr>
        <w:widowControl/>
        <w:adjustRightInd w:val="0"/>
        <w:snapToGrid w:val="0"/>
        <w:spacing w:line="500" w:lineRule="exact"/>
        <w:ind w:firstLine="562" w:firstLineChars="200"/>
        <w:rPr>
          <w:rFonts w:ascii="宋体" w:hAnsi="宋体"/>
          <w:b/>
          <w:color w:val="000000"/>
          <w:kern w:val="0"/>
          <w:sz w:val="28"/>
          <w:szCs w:val="28"/>
        </w:rPr>
      </w:pPr>
      <w:bookmarkStart w:id="83" w:name="_Toc69721658"/>
      <w:r>
        <w:rPr>
          <w:rFonts w:hint="eastAsia" w:ascii="宋体" w:hAnsi="宋体"/>
          <w:b/>
          <w:color w:val="000000"/>
          <w:kern w:val="0"/>
          <w:sz w:val="28"/>
          <w:szCs w:val="28"/>
        </w:rPr>
        <w:t>1.管理信息化平台</w:t>
      </w:r>
      <w:bookmarkEnd w:id="83"/>
    </w:p>
    <w:p w14:paraId="7D2BAD7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按照教育、教学管理的规律和特点，在一期设备的基础上，优化管理信息化平台，提供统一身份认证、统一授权服务、统一通讯服务等应用，提供基础数据、查询与统计分析、统计数据报送服务、填表服务。</w:t>
      </w:r>
    </w:p>
    <w:p w14:paraId="77FA8C0F">
      <w:pPr>
        <w:widowControl/>
        <w:adjustRightInd w:val="0"/>
        <w:snapToGrid w:val="0"/>
        <w:spacing w:line="500" w:lineRule="exact"/>
        <w:ind w:firstLine="562" w:firstLineChars="200"/>
        <w:rPr>
          <w:rFonts w:ascii="宋体" w:hAnsi="宋体"/>
          <w:b/>
          <w:color w:val="000000"/>
          <w:kern w:val="0"/>
          <w:sz w:val="28"/>
          <w:szCs w:val="28"/>
        </w:rPr>
      </w:pPr>
      <w:bookmarkStart w:id="84" w:name="_Toc69721659"/>
      <w:r>
        <w:rPr>
          <w:rFonts w:hint="eastAsia" w:ascii="宋体" w:hAnsi="宋体"/>
          <w:b/>
          <w:color w:val="000000"/>
          <w:kern w:val="0"/>
          <w:sz w:val="28"/>
          <w:szCs w:val="28"/>
        </w:rPr>
        <w:t>2.重点业务系统</w:t>
      </w:r>
      <w:bookmarkEnd w:id="84"/>
    </w:p>
    <w:p w14:paraId="0237DE4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开展校园管理应用平台二期建设，优化门户网站、教务系统等，实现数据的交换共享、业务流程的互联互通。</w:t>
      </w:r>
    </w:p>
    <w:p w14:paraId="36A1B71C">
      <w:pPr>
        <w:widowControl/>
        <w:adjustRightInd w:val="0"/>
        <w:snapToGrid w:val="0"/>
        <w:spacing w:line="500" w:lineRule="exact"/>
        <w:ind w:firstLine="562" w:firstLineChars="200"/>
        <w:rPr>
          <w:rFonts w:ascii="宋体" w:hAnsi="宋体"/>
          <w:b/>
          <w:color w:val="000000"/>
          <w:kern w:val="0"/>
          <w:sz w:val="28"/>
          <w:szCs w:val="28"/>
        </w:rPr>
      </w:pPr>
      <w:bookmarkStart w:id="85" w:name="_Toc69721660"/>
      <w:r>
        <w:rPr>
          <w:rFonts w:hint="eastAsia" w:ascii="宋体" w:hAnsi="宋体"/>
          <w:b/>
          <w:color w:val="000000"/>
          <w:kern w:val="0"/>
          <w:sz w:val="28"/>
          <w:szCs w:val="28"/>
        </w:rPr>
        <w:t>3.学校决策支持系统</w:t>
      </w:r>
      <w:bookmarkEnd w:id="85"/>
    </w:p>
    <w:p w14:paraId="11A4C89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逐步实现学校主要运行数据的采集、汇聚、清洗、统计，全面提供校情、教学、科研、财务、资产等各类相关数据的统计展示，建成学校决策支持系统；基于大数据技术开展深度数据挖掘，分级分类为学校、部门（系）管理提供决策支持。</w:t>
      </w:r>
    </w:p>
    <w:p w14:paraId="3FF6FBD2">
      <w:pPr>
        <w:widowControl/>
        <w:adjustRightInd w:val="0"/>
        <w:snapToGrid w:val="0"/>
        <w:spacing w:line="500" w:lineRule="exact"/>
        <w:ind w:firstLine="562" w:firstLineChars="200"/>
        <w:rPr>
          <w:rFonts w:ascii="宋体" w:hAnsi="宋体"/>
          <w:b/>
          <w:color w:val="000000"/>
          <w:kern w:val="0"/>
          <w:sz w:val="28"/>
          <w:szCs w:val="28"/>
        </w:rPr>
      </w:pPr>
      <w:bookmarkStart w:id="86" w:name="_Toc69721661"/>
      <w:r>
        <w:rPr>
          <w:rFonts w:hint="eastAsia" w:ascii="宋体" w:hAnsi="宋体"/>
          <w:b/>
          <w:color w:val="000000"/>
          <w:kern w:val="0"/>
          <w:sz w:val="28"/>
          <w:szCs w:val="28"/>
        </w:rPr>
        <w:t>4.移动校园平台</w:t>
      </w:r>
      <w:bookmarkEnd w:id="86"/>
    </w:p>
    <w:p w14:paraId="0F163FA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利用移动互联（5G）技术，整合校内服务资源，打造集信息发布、自助查询、审批等符合手机终端应用特点的移动校园应用平台，为师生的信息服务提供移动化支撑，使师生更便捷、高效的访问和获取校内资源。提供便捷的一站式的全方位及个性化服务，实现校园OA系统、校园一卡通、服务门户等内部各种信息系统与师生移动终端的信息交互。</w:t>
      </w:r>
    </w:p>
    <w:p w14:paraId="1686B50D">
      <w:pPr>
        <w:widowControl/>
        <w:adjustRightInd w:val="0"/>
        <w:snapToGrid w:val="0"/>
        <w:spacing w:line="500" w:lineRule="exact"/>
        <w:ind w:firstLine="562" w:firstLineChars="200"/>
        <w:rPr>
          <w:rFonts w:ascii="宋体" w:hAnsi="宋体"/>
          <w:b/>
          <w:color w:val="000000"/>
          <w:kern w:val="0"/>
          <w:sz w:val="28"/>
          <w:szCs w:val="28"/>
          <w:highlight w:val="yellow"/>
        </w:rPr>
      </w:pPr>
      <w:bookmarkStart w:id="87" w:name="_Toc69721662"/>
      <w:r>
        <w:rPr>
          <w:rFonts w:hint="eastAsia" w:ascii="宋体" w:hAnsi="宋体"/>
          <w:b/>
          <w:color w:val="000000"/>
          <w:kern w:val="0"/>
          <w:sz w:val="28"/>
          <w:szCs w:val="28"/>
        </w:rPr>
        <w:t>（四）资源平台建设</w:t>
      </w:r>
      <w:bookmarkEnd w:id="87"/>
    </w:p>
    <w:p w14:paraId="01BDFB1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建设资源平台，打造高效服务平台，通过高性能计算和虚拟化云技术，实现各类资源的动态调整和有效分配，为应用系统建设提供一系列通用性、基础性的资源服务。</w:t>
      </w:r>
    </w:p>
    <w:p w14:paraId="0866C16F">
      <w:pPr>
        <w:widowControl/>
        <w:adjustRightInd w:val="0"/>
        <w:snapToGrid w:val="0"/>
        <w:spacing w:line="500" w:lineRule="exact"/>
        <w:ind w:firstLine="562" w:firstLineChars="200"/>
        <w:rPr>
          <w:rFonts w:ascii="宋体" w:hAnsi="宋体"/>
          <w:b/>
          <w:color w:val="000000"/>
          <w:kern w:val="0"/>
          <w:sz w:val="28"/>
          <w:szCs w:val="28"/>
        </w:rPr>
      </w:pPr>
      <w:bookmarkStart w:id="88" w:name="_Toc69721663"/>
      <w:r>
        <w:rPr>
          <w:rFonts w:hint="eastAsia" w:ascii="宋体" w:hAnsi="宋体"/>
          <w:b/>
          <w:color w:val="000000"/>
          <w:kern w:val="0"/>
          <w:sz w:val="28"/>
          <w:szCs w:val="28"/>
        </w:rPr>
        <w:t>（五）运维与安全保障体系建设</w:t>
      </w:r>
      <w:bookmarkEnd w:id="88"/>
    </w:p>
    <w:p w14:paraId="11ECB61D">
      <w:pPr>
        <w:widowControl/>
        <w:adjustRightInd w:val="0"/>
        <w:snapToGrid w:val="0"/>
        <w:spacing w:line="500" w:lineRule="exact"/>
        <w:ind w:firstLine="562" w:firstLineChars="200"/>
        <w:rPr>
          <w:rFonts w:ascii="宋体" w:hAnsi="宋体"/>
          <w:b/>
          <w:color w:val="000000"/>
          <w:kern w:val="0"/>
          <w:sz w:val="28"/>
          <w:szCs w:val="28"/>
        </w:rPr>
      </w:pPr>
      <w:bookmarkStart w:id="89" w:name="_Toc69721664"/>
      <w:r>
        <w:rPr>
          <w:rFonts w:hint="eastAsia" w:ascii="宋体" w:hAnsi="宋体"/>
          <w:b/>
          <w:color w:val="000000"/>
          <w:kern w:val="0"/>
          <w:sz w:val="28"/>
          <w:szCs w:val="28"/>
        </w:rPr>
        <w:t>1.运维体系建设</w:t>
      </w:r>
      <w:bookmarkEnd w:id="89"/>
    </w:p>
    <w:p w14:paraId="0DD2705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加强信息化运行维护体系建设，为信息化建设提供可靠、良好服务的保证，根据学校实际条件，通过多种渠道，建立7*24小时网络和信息系统实时运维服务体系；完善运维手段，提高运维自动化和管理能力，通过运维管理平台，实时监控智慧校园的运行状态；根据学校实际情况推进服务外包。</w:t>
      </w:r>
    </w:p>
    <w:p w14:paraId="310A9071">
      <w:pPr>
        <w:widowControl/>
        <w:adjustRightInd w:val="0"/>
        <w:snapToGrid w:val="0"/>
        <w:spacing w:line="500" w:lineRule="exact"/>
        <w:ind w:firstLine="562" w:firstLineChars="200"/>
        <w:rPr>
          <w:rFonts w:ascii="宋体" w:hAnsi="宋体"/>
          <w:b/>
          <w:color w:val="000000"/>
          <w:kern w:val="0"/>
          <w:sz w:val="28"/>
          <w:szCs w:val="28"/>
        </w:rPr>
      </w:pPr>
      <w:bookmarkStart w:id="90" w:name="_Toc69721665"/>
      <w:r>
        <w:rPr>
          <w:rFonts w:hint="eastAsia" w:ascii="宋体" w:hAnsi="宋体"/>
          <w:b/>
          <w:color w:val="000000"/>
          <w:kern w:val="0"/>
          <w:sz w:val="28"/>
          <w:szCs w:val="28"/>
        </w:rPr>
        <w:t>2.安全保障体系建设</w:t>
      </w:r>
      <w:bookmarkEnd w:id="90"/>
    </w:p>
    <w:p w14:paraId="13FBF9A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重视网络安全、系统安全和数据安全，持续完善安全等级建设及维护，切实做好等级保护和信息安全工作；对信息的获取、处理、存储、使用和交换进行严格的管理，对信息按照不同权限分级实施保护；完善网络信息与安全应急预案，加强人员安全培训，控制安全隐患。</w:t>
      </w:r>
    </w:p>
    <w:p w14:paraId="5963C0E5">
      <w:pPr>
        <w:widowControl/>
        <w:adjustRightInd w:val="0"/>
        <w:snapToGrid w:val="0"/>
        <w:spacing w:line="500" w:lineRule="exact"/>
        <w:ind w:firstLine="562" w:firstLineChars="200"/>
        <w:rPr>
          <w:rFonts w:ascii="宋体" w:hAnsi="宋体"/>
          <w:b/>
          <w:color w:val="000000"/>
          <w:kern w:val="0"/>
          <w:sz w:val="28"/>
          <w:szCs w:val="28"/>
        </w:rPr>
      </w:pPr>
      <w:bookmarkStart w:id="91" w:name="_Toc69721666"/>
      <w:r>
        <w:rPr>
          <w:rFonts w:hint="eastAsia" w:ascii="宋体" w:hAnsi="宋体"/>
          <w:b/>
          <w:color w:val="000000"/>
          <w:kern w:val="0"/>
          <w:sz w:val="28"/>
          <w:szCs w:val="28"/>
        </w:rPr>
        <w:t>（六）智能物联网建设</w:t>
      </w:r>
      <w:bookmarkEnd w:id="91"/>
    </w:p>
    <w:p w14:paraId="2DFB0EA1">
      <w:pPr>
        <w:widowControl/>
        <w:adjustRightInd w:val="0"/>
        <w:snapToGrid w:val="0"/>
        <w:spacing w:line="500" w:lineRule="exact"/>
        <w:ind w:firstLine="562" w:firstLineChars="200"/>
        <w:rPr>
          <w:rFonts w:ascii="宋体" w:hAnsi="宋体"/>
          <w:b/>
          <w:color w:val="000000"/>
          <w:kern w:val="0"/>
          <w:sz w:val="28"/>
          <w:szCs w:val="28"/>
        </w:rPr>
      </w:pPr>
      <w:bookmarkStart w:id="92" w:name="_Toc69721669"/>
      <w:r>
        <w:rPr>
          <w:rFonts w:hint="eastAsia" w:ascii="宋体" w:hAnsi="宋体"/>
          <w:b/>
          <w:color w:val="000000"/>
          <w:kern w:val="0"/>
          <w:sz w:val="28"/>
          <w:szCs w:val="28"/>
          <w:lang w:val="en-US" w:eastAsia="zh-CN"/>
        </w:rPr>
        <w:t>1</w:t>
      </w:r>
      <w:r>
        <w:rPr>
          <w:rFonts w:hint="eastAsia" w:ascii="宋体" w:hAnsi="宋体"/>
          <w:b/>
          <w:color w:val="000000"/>
          <w:kern w:val="0"/>
          <w:sz w:val="28"/>
          <w:szCs w:val="28"/>
        </w:rPr>
        <w:t>.平安校园</w:t>
      </w:r>
      <w:bookmarkEnd w:id="92"/>
    </w:p>
    <w:p w14:paraId="6125A14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逐步实现学校的安防监控和消防管理，做到事前智能预警、事中快速处理、事后高效调看，促进学校日常运作正常、有序、高效的进行。</w:t>
      </w:r>
    </w:p>
    <w:p w14:paraId="3AAA6ED3">
      <w:pPr>
        <w:widowControl/>
        <w:adjustRightInd w:val="0"/>
        <w:snapToGrid w:val="0"/>
        <w:spacing w:line="500" w:lineRule="exact"/>
        <w:ind w:firstLine="562" w:firstLineChars="200"/>
        <w:rPr>
          <w:rFonts w:ascii="宋体" w:hAnsi="宋体"/>
          <w:b/>
          <w:color w:val="000000"/>
          <w:kern w:val="0"/>
          <w:sz w:val="28"/>
          <w:szCs w:val="28"/>
        </w:rPr>
      </w:pPr>
      <w:bookmarkStart w:id="93" w:name="_Toc69721670"/>
      <w:r>
        <w:rPr>
          <w:rFonts w:hint="eastAsia" w:ascii="宋体" w:hAnsi="宋体"/>
          <w:b/>
          <w:color w:val="000000"/>
          <w:kern w:val="0"/>
          <w:sz w:val="28"/>
          <w:szCs w:val="28"/>
          <w:lang w:val="en-US" w:eastAsia="zh-CN"/>
        </w:rPr>
        <w:t>2</w:t>
      </w:r>
      <w:r>
        <w:rPr>
          <w:rFonts w:hint="eastAsia" w:ascii="宋体" w:hAnsi="宋体"/>
          <w:b/>
          <w:color w:val="000000"/>
          <w:kern w:val="0"/>
          <w:sz w:val="28"/>
          <w:szCs w:val="28"/>
        </w:rPr>
        <w:t>.节能校园</w:t>
      </w:r>
      <w:bookmarkEnd w:id="93"/>
    </w:p>
    <w:p w14:paraId="09DBB46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逐步实现学校的信息化资源管理、水电管网管理、房产资源管理、实训室及大型仪器设备管理和能源感知管理，对校内用电、用水、用房和信息化资源进行智能管理、智能控制，有效提高资源的使用效率，提高工作人员的工作效率。</w:t>
      </w:r>
    </w:p>
    <w:p w14:paraId="412C6B82">
      <w:pPr>
        <w:widowControl/>
        <w:adjustRightInd w:val="0"/>
        <w:snapToGrid w:val="0"/>
        <w:spacing w:line="500" w:lineRule="exact"/>
        <w:ind w:firstLine="562" w:firstLineChars="200"/>
        <w:rPr>
          <w:rFonts w:ascii="宋体" w:hAnsi="宋体"/>
          <w:b/>
          <w:color w:val="000000"/>
          <w:kern w:val="0"/>
          <w:sz w:val="28"/>
          <w:szCs w:val="28"/>
        </w:rPr>
      </w:pPr>
      <w:bookmarkStart w:id="94" w:name="_Toc69721671"/>
      <w:r>
        <w:rPr>
          <w:rFonts w:hint="eastAsia" w:ascii="宋体" w:hAnsi="宋体"/>
          <w:b/>
          <w:color w:val="000000"/>
          <w:kern w:val="0"/>
          <w:sz w:val="28"/>
          <w:szCs w:val="28"/>
        </w:rPr>
        <w:t>四、行动计划</w:t>
      </w:r>
      <w:bookmarkEnd w:id="94"/>
    </w:p>
    <w:p w14:paraId="4F1EF03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紧密围绕学校人才培养这一根本任务，分两个阶段重点开展建设，其中：</w:t>
      </w:r>
    </w:p>
    <w:p w14:paraId="51EAEC8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2021-2023年重点开展二期信息化设备建设；第二中心机房建设；网络基础环境（有线、无线网络升级）；信息标准规范建设；重点应用系统及门户建设；整合云平台；运维与安全保障体系建设；启动移动应用建设。</w:t>
      </w:r>
    </w:p>
    <w:p w14:paraId="6175E5A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2023-2025年重点开展信息资源平台建设；移动应用建设；智能物联网建设；整合数据，发掘数据资产价值、提供大数据分析，基本建成学校辅助决策支持系统。</w:t>
      </w:r>
    </w:p>
    <w:p w14:paraId="5A5F516C">
      <w:pPr>
        <w:widowControl/>
        <w:adjustRightInd w:val="0"/>
        <w:snapToGrid w:val="0"/>
        <w:spacing w:line="500" w:lineRule="exact"/>
        <w:ind w:firstLine="562" w:firstLineChars="200"/>
        <w:rPr>
          <w:rFonts w:ascii="宋体" w:hAnsi="宋体"/>
          <w:b/>
          <w:color w:val="000000"/>
          <w:kern w:val="0"/>
          <w:sz w:val="28"/>
          <w:szCs w:val="28"/>
        </w:rPr>
      </w:pPr>
      <w:bookmarkStart w:id="95" w:name="_Toc69721672"/>
      <w:r>
        <w:rPr>
          <w:rFonts w:hint="eastAsia" w:ascii="宋体" w:hAnsi="宋体"/>
          <w:b/>
          <w:color w:val="000000"/>
          <w:kern w:val="0"/>
          <w:sz w:val="28"/>
          <w:szCs w:val="28"/>
        </w:rPr>
        <w:t>五、保障措施</w:t>
      </w:r>
      <w:bookmarkEnd w:id="95"/>
    </w:p>
    <w:p w14:paraId="775BDBD4">
      <w:pPr>
        <w:widowControl/>
        <w:adjustRightInd w:val="0"/>
        <w:snapToGrid w:val="0"/>
        <w:spacing w:line="500" w:lineRule="exact"/>
        <w:ind w:firstLine="562" w:firstLineChars="200"/>
        <w:rPr>
          <w:rFonts w:ascii="宋体" w:hAnsi="宋体"/>
          <w:b/>
          <w:color w:val="000000"/>
          <w:kern w:val="0"/>
          <w:sz w:val="28"/>
          <w:szCs w:val="28"/>
        </w:rPr>
      </w:pPr>
      <w:bookmarkStart w:id="96" w:name="_Toc69721673"/>
      <w:r>
        <w:rPr>
          <w:rFonts w:hint="eastAsia" w:ascii="宋体" w:hAnsi="宋体"/>
          <w:b/>
          <w:color w:val="000000"/>
          <w:kern w:val="0"/>
          <w:sz w:val="28"/>
          <w:szCs w:val="28"/>
        </w:rPr>
        <w:t>（一）建立健全的信息化组织架构与管理体系</w:t>
      </w:r>
      <w:bookmarkEnd w:id="96"/>
    </w:p>
    <w:p w14:paraId="2212C03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构建适应学校信息化建设的框架体系，建立完备的工作体系与管理机制，加强信息化建设的规范管理，提升学校网络安全和信息化工作水平；加强组织领导，根据实际情况建立分工合理、责任明确的信息化推进协调机制，设置相应的项目组织，以保证项目按计划实施。</w:t>
      </w:r>
    </w:p>
    <w:p w14:paraId="43C90A6B">
      <w:pPr>
        <w:widowControl/>
        <w:adjustRightInd w:val="0"/>
        <w:snapToGrid w:val="0"/>
        <w:spacing w:line="500" w:lineRule="exact"/>
        <w:ind w:firstLine="562" w:firstLineChars="200"/>
        <w:rPr>
          <w:rFonts w:ascii="宋体" w:hAnsi="宋体"/>
          <w:b/>
          <w:color w:val="000000"/>
          <w:kern w:val="0"/>
          <w:sz w:val="28"/>
          <w:szCs w:val="28"/>
        </w:rPr>
      </w:pPr>
      <w:bookmarkStart w:id="97" w:name="_Toc69721674"/>
      <w:r>
        <w:rPr>
          <w:rFonts w:hint="eastAsia" w:ascii="宋体" w:hAnsi="宋体"/>
          <w:b/>
          <w:color w:val="000000"/>
          <w:kern w:val="0"/>
          <w:sz w:val="28"/>
          <w:szCs w:val="28"/>
        </w:rPr>
        <w:t>（二）加强信息化相关规章管理制度建设</w:t>
      </w:r>
      <w:bookmarkEnd w:id="97"/>
    </w:p>
    <w:p w14:paraId="59373C5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梳理现有规章制度，建立健全信息化制度保障体系，制定和完善信息化建设与管理制度，从信息化建设、服务管理、安全管理、运行管理、应急预案等方面，制定适应学校信息化发展的规章制度体系。</w:t>
      </w:r>
    </w:p>
    <w:p w14:paraId="54616943">
      <w:pPr>
        <w:widowControl/>
        <w:adjustRightInd w:val="0"/>
        <w:snapToGrid w:val="0"/>
        <w:spacing w:line="500" w:lineRule="exact"/>
        <w:ind w:firstLine="562" w:firstLineChars="200"/>
        <w:rPr>
          <w:rFonts w:ascii="宋体" w:hAnsi="宋体"/>
          <w:b/>
          <w:color w:val="000000"/>
          <w:kern w:val="0"/>
          <w:sz w:val="28"/>
          <w:szCs w:val="28"/>
        </w:rPr>
      </w:pPr>
      <w:bookmarkStart w:id="98" w:name="_Toc69721675"/>
      <w:r>
        <w:rPr>
          <w:rFonts w:hint="eastAsia" w:ascii="宋体" w:hAnsi="宋体"/>
          <w:b/>
          <w:color w:val="000000"/>
          <w:kern w:val="0"/>
          <w:sz w:val="28"/>
          <w:szCs w:val="28"/>
        </w:rPr>
        <w:t>（三）加强信息化经费投入保障</w:t>
      </w:r>
      <w:bookmarkEnd w:id="98"/>
    </w:p>
    <w:p w14:paraId="3050C580">
      <w:pPr>
        <w:widowControl/>
        <w:adjustRightInd w:val="0"/>
        <w:snapToGrid w:val="0"/>
        <w:spacing w:line="500" w:lineRule="exact"/>
        <w:ind w:firstLine="560" w:firstLineChars="200"/>
        <w:rPr>
          <w:rFonts w:hint="eastAsia" w:ascii="宋体" w:hAnsi="宋体" w:eastAsia="宋体"/>
          <w:color w:val="000000"/>
          <w:kern w:val="0"/>
          <w:sz w:val="28"/>
          <w:szCs w:val="28"/>
          <w:lang w:eastAsia="zh-CN"/>
        </w:rPr>
      </w:pPr>
      <w:r>
        <w:rPr>
          <w:rFonts w:hint="eastAsia" w:ascii="宋体" w:hAnsi="宋体"/>
          <w:color w:val="000000"/>
          <w:kern w:val="0"/>
          <w:sz w:val="28"/>
          <w:szCs w:val="28"/>
        </w:rPr>
        <w:t>加大信息化经费的投入力度，统筹管理，最大程度上优化资源，多途径多方式解决信息化相关经费；保障信息化经费持续性，提供可持续的运维费、二次开发费和系统升级费等信息化维持经费；建立信息化专项经费使用制度，制定完善的经费管理制度进行约束和监督</w:t>
      </w:r>
      <w:r>
        <w:rPr>
          <w:rFonts w:hint="eastAsia" w:ascii="宋体" w:hAnsi="宋体"/>
          <w:color w:val="000000"/>
          <w:kern w:val="0"/>
          <w:sz w:val="28"/>
          <w:szCs w:val="28"/>
          <w:lang w:eastAsia="zh-CN"/>
        </w:rPr>
        <w:t>。</w:t>
      </w:r>
    </w:p>
    <w:p w14:paraId="3D189DFC">
      <w:pPr>
        <w:widowControl/>
        <w:adjustRightInd w:val="0"/>
        <w:snapToGrid w:val="0"/>
        <w:spacing w:line="500" w:lineRule="exact"/>
        <w:ind w:firstLine="560" w:firstLineChars="200"/>
        <w:rPr>
          <w:rFonts w:hint="eastAsia" w:ascii="宋体" w:hAnsi="宋体"/>
          <w:color w:val="000000"/>
          <w:kern w:val="0"/>
          <w:sz w:val="28"/>
          <w:szCs w:val="28"/>
        </w:rPr>
      </w:pPr>
    </w:p>
    <w:p w14:paraId="6316123A">
      <w:pPr>
        <w:widowControl/>
        <w:adjustRightInd w:val="0"/>
        <w:snapToGrid w:val="0"/>
        <w:spacing w:line="500" w:lineRule="exact"/>
        <w:ind w:firstLine="560" w:firstLineChars="200"/>
        <w:rPr>
          <w:rFonts w:hint="eastAsia" w:ascii="宋体" w:hAnsi="宋体"/>
          <w:color w:val="000000"/>
          <w:kern w:val="0"/>
          <w:sz w:val="28"/>
          <w:szCs w:val="28"/>
        </w:rPr>
      </w:pPr>
    </w:p>
    <w:p w14:paraId="3B61B65F">
      <w:pPr>
        <w:widowControl/>
        <w:adjustRightInd w:val="0"/>
        <w:snapToGrid w:val="0"/>
        <w:spacing w:line="500" w:lineRule="exact"/>
        <w:ind w:firstLine="560" w:firstLineChars="200"/>
        <w:rPr>
          <w:rFonts w:hint="eastAsia" w:ascii="宋体" w:hAnsi="宋体"/>
          <w:color w:val="000000"/>
          <w:kern w:val="0"/>
          <w:sz w:val="28"/>
          <w:szCs w:val="28"/>
        </w:rPr>
      </w:pPr>
    </w:p>
    <w:p w14:paraId="111E4CFD">
      <w:pPr>
        <w:widowControl/>
        <w:adjustRightInd w:val="0"/>
        <w:snapToGrid w:val="0"/>
        <w:spacing w:line="500" w:lineRule="exact"/>
        <w:ind w:firstLine="560" w:firstLineChars="200"/>
        <w:rPr>
          <w:rFonts w:hint="eastAsia" w:ascii="宋体" w:hAnsi="宋体"/>
          <w:color w:val="000000"/>
          <w:kern w:val="0"/>
          <w:sz w:val="28"/>
          <w:szCs w:val="28"/>
        </w:rPr>
      </w:pPr>
    </w:p>
    <w:p w14:paraId="5502DFBF">
      <w:pPr>
        <w:widowControl/>
        <w:adjustRightInd w:val="0"/>
        <w:snapToGrid w:val="0"/>
        <w:spacing w:line="500" w:lineRule="exact"/>
        <w:ind w:firstLine="560" w:firstLineChars="200"/>
        <w:rPr>
          <w:rFonts w:hint="eastAsia" w:ascii="宋体" w:hAnsi="宋体"/>
          <w:color w:val="000000"/>
          <w:kern w:val="0"/>
          <w:sz w:val="28"/>
          <w:szCs w:val="28"/>
        </w:rPr>
      </w:pPr>
    </w:p>
    <w:p w14:paraId="53C134E0">
      <w:pPr>
        <w:widowControl/>
        <w:adjustRightInd w:val="0"/>
        <w:snapToGrid w:val="0"/>
        <w:spacing w:line="500" w:lineRule="exact"/>
        <w:ind w:firstLine="560" w:firstLineChars="200"/>
        <w:rPr>
          <w:rFonts w:hint="eastAsia" w:ascii="宋体" w:hAnsi="宋体"/>
          <w:color w:val="000000"/>
          <w:kern w:val="0"/>
          <w:sz w:val="28"/>
          <w:szCs w:val="28"/>
        </w:rPr>
      </w:pPr>
    </w:p>
    <w:p w14:paraId="34AEC159">
      <w:pPr>
        <w:widowControl/>
        <w:adjustRightInd w:val="0"/>
        <w:snapToGrid w:val="0"/>
        <w:spacing w:line="500" w:lineRule="exact"/>
        <w:ind w:firstLine="560" w:firstLineChars="200"/>
        <w:rPr>
          <w:rFonts w:hint="eastAsia" w:ascii="宋体" w:hAnsi="宋体"/>
          <w:color w:val="000000"/>
          <w:kern w:val="0"/>
          <w:sz w:val="28"/>
          <w:szCs w:val="28"/>
        </w:rPr>
      </w:pPr>
    </w:p>
    <w:p w14:paraId="4E7A3166">
      <w:pPr>
        <w:widowControl/>
        <w:adjustRightInd w:val="0"/>
        <w:snapToGrid w:val="0"/>
        <w:spacing w:line="500" w:lineRule="exact"/>
        <w:ind w:firstLine="560" w:firstLineChars="200"/>
        <w:rPr>
          <w:rFonts w:hint="eastAsia" w:ascii="宋体" w:hAnsi="宋体"/>
          <w:color w:val="000000"/>
          <w:kern w:val="0"/>
          <w:sz w:val="28"/>
          <w:szCs w:val="28"/>
        </w:rPr>
      </w:pPr>
    </w:p>
    <w:p w14:paraId="18CCECDD">
      <w:pPr>
        <w:widowControl/>
        <w:adjustRightInd w:val="0"/>
        <w:snapToGrid w:val="0"/>
        <w:spacing w:line="500" w:lineRule="exact"/>
        <w:ind w:firstLine="560" w:firstLineChars="200"/>
        <w:rPr>
          <w:rFonts w:hint="eastAsia" w:ascii="宋体" w:hAnsi="宋体"/>
          <w:color w:val="000000"/>
          <w:kern w:val="0"/>
          <w:sz w:val="28"/>
          <w:szCs w:val="28"/>
        </w:rPr>
      </w:pPr>
    </w:p>
    <w:p w14:paraId="5C9E0965">
      <w:pPr>
        <w:widowControl/>
        <w:adjustRightInd w:val="0"/>
        <w:snapToGrid w:val="0"/>
        <w:spacing w:line="500" w:lineRule="exact"/>
        <w:ind w:firstLine="560" w:firstLineChars="200"/>
        <w:rPr>
          <w:rFonts w:hint="eastAsia" w:ascii="宋体" w:hAnsi="宋体"/>
          <w:color w:val="000000"/>
          <w:kern w:val="0"/>
          <w:sz w:val="28"/>
          <w:szCs w:val="28"/>
        </w:rPr>
      </w:pPr>
    </w:p>
    <w:p w14:paraId="384E9195">
      <w:pPr>
        <w:widowControl/>
        <w:adjustRightInd w:val="0"/>
        <w:snapToGrid w:val="0"/>
        <w:spacing w:line="500" w:lineRule="exact"/>
        <w:ind w:firstLine="560" w:firstLineChars="200"/>
        <w:rPr>
          <w:rFonts w:hint="eastAsia" w:ascii="宋体" w:hAnsi="宋体"/>
          <w:color w:val="000000"/>
          <w:kern w:val="0"/>
          <w:sz w:val="28"/>
          <w:szCs w:val="28"/>
        </w:rPr>
      </w:pPr>
    </w:p>
    <w:p w14:paraId="7A478569">
      <w:pPr>
        <w:widowControl/>
        <w:adjustRightInd w:val="0"/>
        <w:snapToGrid w:val="0"/>
        <w:spacing w:line="500" w:lineRule="exact"/>
        <w:ind w:firstLine="560" w:firstLineChars="200"/>
        <w:rPr>
          <w:rFonts w:hint="eastAsia" w:ascii="宋体" w:hAnsi="宋体"/>
          <w:color w:val="000000"/>
          <w:kern w:val="0"/>
          <w:sz w:val="28"/>
          <w:szCs w:val="28"/>
        </w:rPr>
      </w:pPr>
    </w:p>
    <w:p w14:paraId="27211A69">
      <w:pPr>
        <w:widowControl/>
        <w:adjustRightInd w:val="0"/>
        <w:snapToGrid w:val="0"/>
        <w:spacing w:line="500" w:lineRule="exact"/>
        <w:ind w:firstLine="560" w:firstLineChars="200"/>
        <w:rPr>
          <w:rFonts w:hint="eastAsia" w:ascii="宋体" w:hAnsi="宋体"/>
          <w:color w:val="000000"/>
          <w:kern w:val="0"/>
          <w:sz w:val="28"/>
          <w:szCs w:val="28"/>
        </w:rPr>
      </w:pPr>
    </w:p>
    <w:p w14:paraId="3938C713">
      <w:pPr>
        <w:widowControl/>
        <w:adjustRightInd w:val="0"/>
        <w:snapToGrid w:val="0"/>
        <w:spacing w:line="500" w:lineRule="exact"/>
        <w:ind w:firstLine="560" w:firstLineChars="200"/>
        <w:rPr>
          <w:rFonts w:hint="eastAsia" w:ascii="宋体" w:hAnsi="宋体"/>
          <w:color w:val="000000"/>
          <w:kern w:val="0"/>
          <w:sz w:val="28"/>
          <w:szCs w:val="28"/>
        </w:rPr>
      </w:pPr>
    </w:p>
    <w:p w14:paraId="208CB18D">
      <w:pPr>
        <w:widowControl/>
        <w:adjustRightInd w:val="0"/>
        <w:snapToGrid w:val="0"/>
        <w:spacing w:line="500" w:lineRule="exact"/>
        <w:ind w:firstLine="560" w:firstLineChars="200"/>
        <w:rPr>
          <w:rFonts w:hint="eastAsia" w:ascii="宋体" w:hAnsi="宋体"/>
          <w:color w:val="000000"/>
          <w:kern w:val="0"/>
          <w:sz w:val="28"/>
          <w:szCs w:val="28"/>
        </w:rPr>
      </w:pPr>
    </w:p>
    <w:p w14:paraId="0B2D938A">
      <w:pPr>
        <w:widowControl/>
        <w:adjustRightInd w:val="0"/>
        <w:snapToGrid w:val="0"/>
        <w:spacing w:line="56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color w:val="000000"/>
          <w:kern w:val="0"/>
          <w:sz w:val="32"/>
          <w:szCs w:val="32"/>
        </w:rPr>
        <w:t>广东江门幼儿师范高等专科学校</w:t>
      </w:r>
    </w:p>
    <w:p w14:paraId="401975F8">
      <w:pPr>
        <w:widowControl/>
        <w:adjustRightInd w:val="0"/>
        <w:snapToGrid w:val="0"/>
        <w:spacing w:line="560" w:lineRule="exact"/>
        <w:jc w:val="center"/>
        <w:rPr>
          <w:rFonts w:ascii="方正小标宋简体" w:hAnsi="宋体" w:eastAsia="方正小标宋简体"/>
          <w:color w:val="000000"/>
          <w:kern w:val="0"/>
          <w:sz w:val="32"/>
          <w:szCs w:val="32"/>
        </w:rPr>
      </w:pPr>
      <w:r>
        <w:rPr>
          <w:rFonts w:hint="eastAsia" w:ascii="方正小标宋简体" w:hAnsi="宋体" w:eastAsia="方正小标宋简体"/>
          <w:color w:val="000000"/>
          <w:kern w:val="0"/>
          <w:sz w:val="32"/>
          <w:szCs w:val="32"/>
        </w:rPr>
        <w:t>社会服务专项“十四五”发展规划</w:t>
      </w:r>
    </w:p>
    <w:p w14:paraId="34490093">
      <w:pPr>
        <w:widowControl/>
        <w:adjustRightInd w:val="0"/>
        <w:snapToGrid w:val="0"/>
        <w:spacing w:line="500" w:lineRule="exact"/>
        <w:ind w:firstLine="560" w:firstLineChars="200"/>
        <w:rPr>
          <w:rFonts w:ascii="宋体" w:hAnsi="宋体"/>
          <w:color w:val="000000"/>
          <w:kern w:val="0"/>
          <w:sz w:val="28"/>
          <w:szCs w:val="28"/>
        </w:rPr>
      </w:pPr>
    </w:p>
    <w:p w14:paraId="7497E3F4">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一、发展现状及面临形势</w:t>
      </w:r>
    </w:p>
    <w:p w14:paraId="4853804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（一）发展现状</w:t>
      </w:r>
    </w:p>
    <w:p w14:paraId="6A6F1BA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1.社会培训项目初见成果</w:t>
      </w:r>
    </w:p>
    <w:p w14:paraId="2153929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积极贯彻落实国家关于幼儿教师队伍建设的政策和法规，不断完善学前教师培训管理工作，学校非学历培训年培训人日数达到学历培训人数的2倍以上。2019年学校共开展6个社会培训项目，共培训1084人。2020年成功申报省教厅“强师工程”中小学幼儿园（含中职、特教）教师、校（园）长省级培训项目3个子项目，培训对象涵盖幼儿园园长、骨干教师以及保育员；2020年策划与承办清远市民办幼儿园（园长）教师师德师风及专业素养培训项目以及恩平市幼儿园园长任职资格证培训班；面向全省86所中职学校举办了广东省首期中职幼儿保育专业培训项目。近两年的社会培训项目均取得了良好的社会服务成效。</w:t>
      </w:r>
    </w:p>
    <w:p w14:paraId="4C5E85B9">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2.学历培训步入正轨</w:t>
      </w:r>
    </w:p>
    <w:p w14:paraId="77B9BAF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2019-2020年，学校与广东省自学主考院校华南师范大学开展自考专升本相沟通项目，已招收学生666名；落实省厅关于社会人员学历提升计划相关文件精神，分别与5家公办学校、7家社会机构开展了广东省幼儿园教师学历提升计划专项试点合作，按部就班地完成高职扩招办学试点相关工作，承担了1000多名广东省幼儿园教师学历提升计划。</w:t>
      </w:r>
    </w:p>
    <w:p w14:paraId="7805113F">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3.校企合作有序启动</w:t>
      </w:r>
    </w:p>
    <w:p w14:paraId="5D83740D">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积极响应《中共中央国务院关于学前教育深化改革规范发展的若干意见》文件精神，完善相关培训制度，与优质幼儿园协同建立培训基地，创新培训模式、提高培训质量、组建培训团队、打造精品课程，担负起幼儿园教师培训的重任，2020年学校分别与广州工控教育集团、深圳市坪山第一幼教集团、蓬江区教育局、新会区教育局签订战略合作协议，使学前教育优质资源实现优势互补，扩大了社会服务的宽度，提升了社会服务的质量。</w:t>
      </w:r>
    </w:p>
    <w:p w14:paraId="6289BA6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（二）存在问题</w:t>
      </w:r>
    </w:p>
    <w:p w14:paraId="275622F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社会培训属于起步阶段，培训规模较小，落后于省内同类院校；相关激励扶持政策滞后，不利于调动各系部参与社会服务的积极性；培训管理平台的搭建还不够完善；职后教育开展受到工学矛盾和经费不足的阻碍，课程资源建设还需进一步拓展与完善；优秀培训团队在数量和质量上仍不足，需更较长一段时间培育与建设。</w:t>
      </w:r>
    </w:p>
    <w:p w14:paraId="7D3008B9">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（三）机遇与挑战</w:t>
      </w:r>
    </w:p>
    <w:p w14:paraId="748A78B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1.机遇</w:t>
      </w:r>
    </w:p>
    <w:p w14:paraId="49802628">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（1）国家“建设高质量教育体系”的战略部署</w:t>
      </w:r>
    </w:p>
    <w:p w14:paraId="2EFC689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党的十九届五中全会通过的《中共中央关于制定国民经济和社会发展第十四个五年规划和二〇三五年远景目标的建议》，明确了“建设高质量教育体系”的政策导向和重点要求。应该准确把握“十四五”时期教育改革发展宏观形势，深刻认识我国进入高质量发展阶段的新特征新要求，谋划建设高质量教育体系。</w:t>
      </w:r>
    </w:p>
    <w:p w14:paraId="187E3CF3">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（2）广东省“继续教育质量提升工程”和“结对帮扶”的要求</w:t>
      </w:r>
    </w:p>
    <w:p w14:paraId="6C0A21F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继续教育质量提升工程已纳入广东省国民经济和社会发展的“十四五”规划纲要，将逐年分批开展项目立项建设，成为各地、各校社会服务工作的重要抓手。《广东省全口径全方位融入式帮扶粤东粤西粤北地区基础教育高质量发展实施办法》要求建立全口径、全方位、融入式结对帮扶机制，我校对口单位是江门市学前教育，这是我校社会服务发展的重要契机。</w:t>
      </w:r>
    </w:p>
    <w:p w14:paraId="5DAB33C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（3）学前教育大发展的时代背景</w:t>
      </w:r>
    </w:p>
    <w:p w14:paraId="18944FD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中共中央国务院关于学前教育深化改革规范发展的若干意见》指出办好学前教育、实现幼有所育，是党的十九大作出的重大决策部署，是党和政府为老百姓办实事的重大民生工程。《广东省推动基础教育高质量发展行动方案》明确提出：到2025年，全省新增33万个幼儿园公办学位；幼儿园专任教师大专以上学历比例达到93%，其中珠三角和粤东西北地区分别达到98%和83%；高水平教师队伍不断壮大，培养造就数以十万计的骨干教师，数以万计的卓越教师，数以千计的教育家型教师等。</w:t>
      </w:r>
    </w:p>
    <w:p w14:paraId="3597428B">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2.挑战</w:t>
      </w:r>
    </w:p>
    <w:p w14:paraId="5512F547">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（1）内忧</w:t>
      </w:r>
    </w:p>
    <w:p w14:paraId="0A63E1A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继续教育基本是依托专业发展才能够得到长足发展的，我校建校时间短，专业建设和课程建设尚处于发展阶段，学分互认转换机制建设还在路上，我校社会服务发展所需要的专业支撑还需不断努力。</w:t>
      </w:r>
    </w:p>
    <w:p w14:paraId="51CFE01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（2）外患</w:t>
      </w:r>
    </w:p>
    <w:p w14:paraId="1B260144">
      <w:pPr>
        <w:widowControl/>
        <w:adjustRightInd w:val="0"/>
        <w:snapToGrid w:val="0"/>
        <w:spacing w:line="500" w:lineRule="exact"/>
        <w:ind w:firstLine="560" w:firstLineChars="200"/>
        <w:rPr>
          <w:rFonts w:ascii="宋体" w:hAnsi="宋体"/>
          <w:color w:val="000000"/>
          <w:kern w:val="0"/>
          <w:sz w:val="28"/>
          <w:szCs w:val="28"/>
          <w:highlight w:val="yellow"/>
        </w:rPr>
      </w:pPr>
      <w:r>
        <w:rPr>
          <w:rFonts w:hint="eastAsia" w:ascii="宋体" w:hAnsi="宋体"/>
          <w:color w:val="000000"/>
          <w:kern w:val="0"/>
          <w:sz w:val="28"/>
          <w:szCs w:val="28"/>
        </w:rPr>
        <w:t>广东省同类高职院校学前教育专业的高校已达到46家，前有标兵，后有追兵，</w:t>
      </w:r>
      <w:r>
        <w:rPr>
          <w:rFonts w:hint="eastAsia" w:ascii="宋体" w:hAnsi="宋体"/>
          <w:color w:val="000000"/>
          <w:kern w:val="0"/>
          <w:sz w:val="28"/>
          <w:szCs w:val="28"/>
          <w:highlight w:val="none"/>
        </w:rPr>
        <w:t>既是学习的榜样，</w:t>
      </w:r>
      <w:r>
        <w:rPr>
          <w:rFonts w:hint="eastAsia" w:ascii="宋体" w:hAnsi="宋体"/>
          <w:color w:val="000000"/>
          <w:kern w:val="0"/>
          <w:sz w:val="28"/>
          <w:szCs w:val="28"/>
          <w:highlight w:val="none"/>
          <w:lang w:val="en-US" w:eastAsia="zh-CN"/>
        </w:rPr>
        <w:t>也是</w:t>
      </w:r>
      <w:r>
        <w:rPr>
          <w:rFonts w:hint="eastAsia" w:ascii="宋体" w:hAnsi="宋体"/>
          <w:color w:val="000000"/>
          <w:kern w:val="0"/>
          <w:sz w:val="28"/>
          <w:szCs w:val="28"/>
          <w:highlight w:val="none"/>
        </w:rPr>
        <w:t>我校社会服务的发展的竞争性因素。</w:t>
      </w:r>
    </w:p>
    <w:p w14:paraId="43E1077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二、“十四五”期间发展的指导思想</w:t>
      </w:r>
    </w:p>
    <w:p w14:paraId="006FEDE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（一）指导思想</w:t>
      </w:r>
    </w:p>
    <w:p w14:paraId="64F8FAA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以习近平新时代中国特色社会主义思想为指导，立足新发展阶段，贯彻新发展理念，“发挥在线教育优势，完善终身学习体系，建设学习型社会”，以学历提升、职业资格证书和职业技能等级证书为亮点，以课程资源库建设为重点，以成果导向，以教研训评结合为建设特色，探索学历提升、教师培训、教学咨询、教学评估、资源共享、区域服务与拓展等多元化社会服务模式，推动建立校地联动、职前职后一体化的学前教师终身发展共同体，完善继续教育体系，服务学习型社会建设。</w:t>
      </w:r>
    </w:p>
    <w:p w14:paraId="67E9F7D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（二）发展战略</w:t>
      </w:r>
    </w:p>
    <w:p w14:paraId="7216AF5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我校社会服务专项以“服务地方，突出品牌，协调发展”为原则，以“职前职后双向衔接”、“校地联动”为发展策略， 以“研训评一体化”为品牌特色建设机制，构筑以成果为导向，以研促培的教师教育实施模式，促进教师教育的规范化、科学化与专业化，构建广东省学前教师终身发展共同体，为推动终身学习服务。</w:t>
      </w:r>
    </w:p>
    <w:p w14:paraId="47EE3F9E">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三、“十四五”期间的建设目标</w:t>
      </w:r>
    </w:p>
    <w:p w14:paraId="51942D84">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（一）战略定位</w:t>
      </w:r>
    </w:p>
    <w:p w14:paraId="483C9F2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立足江门，服务大湾区，辐射全省，影响全国，成为服务全省学前教师终身发展的重要支撑平台。</w:t>
      </w:r>
    </w:p>
    <w:p w14:paraId="4F8A099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（二）总体目标</w:t>
      </w:r>
    </w:p>
    <w:p w14:paraId="2240FA3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按照广东省新强师工程要求及《广东省推动基础教育高质量发展方案》等文件要求，我校社会服务专项提供面向全省学前教师终身发展需要的“职前职后双向衔接”、“校地联动”的社会服务。</w:t>
      </w:r>
    </w:p>
    <w:p w14:paraId="3134EA53">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（三）具体目标</w:t>
      </w:r>
    </w:p>
    <w:p w14:paraId="1E48D34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1.学历</w:t>
      </w:r>
      <w:r>
        <w:rPr>
          <w:rFonts w:hint="eastAsia" w:ascii="宋体" w:hAnsi="宋体"/>
          <w:color w:val="000000"/>
          <w:kern w:val="0"/>
          <w:sz w:val="28"/>
          <w:szCs w:val="28"/>
          <w:lang w:eastAsia="zh-CN"/>
        </w:rPr>
        <w:t>继续教育初探步伐，</w:t>
      </w:r>
      <w:r>
        <w:rPr>
          <w:rFonts w:hint="eastAsia" w:ascii="宋体" w:hAnsi="宋体"/>
          <w:color w:val="000000"/>
          <w:kern w:val="0"/>
          <w:sz w:val="28"/>
          <w:szCs w:val="28"/>
          <w:lang w:val="en-US" w:eastAsia="zh-CN"/>
        </w:rPr>
        <w:t>非</w:t>
      </w:r>
      <w:r>
        <w:rPr>
          <w:rFonts w:hint="eastAsia" w:ascii="宋体" w:hAnsi="宋体"/>
          <w:color w:val="000000"/>
          <w:kern w:val="0"/>
          <w:sz w:val="28"/>
          <w:szCs w:val="28"/>
        </w:rPr>
        <w:t>学历</w:t>
      </w:r>
      <w:r>
        <w:rPr>
          <w:rFonts w:hint="eastAsia" w:ascii="宋体" w:hAnsi="宋体"/>
          <w:color w:val="000000"/>
          <w:kern w:val="0"/>
          <w:sz w:val="28"/>
          <w:szCs w:val="28"/>
          <w:lang w:eastAsia="zh-CN"/>
        </w:rPr>
        <w:t>继续</w:t>
      </w:r>
      <w:r>
        <w:rPr>
          <w:rFonts w:hint="eastAsia" w:ascii="宋体" w:hAnsi="宋体"/>
          <w:color w:val="000000"/>
          <w:kern w:val="0"/>
          <w:sz w:val="28"/>
          <w:szCs w:val="28"/>
        </w:rPr>
        <w:t>教育提质扩容</w:t>
      </w:r>
      <w:r>
        <w:rPr>
          <w:rFonts w:hint="eastAsia" w:ascii="宋体" w:hAnsi="宋体"/>
          <w:color w:val="000000"/>
          <w:kern w:val="0"/>
          <w:sz w:val="28"/>
          <w:szCs w:val="28"/>
          <w:lang w:eastAsia="zh-CN"/>
        </w:rPr>
        <w:t>。至</w:t>
      </w:r>
      <w:r>
        <w:rPr>
          <w:rFonts w:hint="eastAsia" w:ascii="宋体" w:hAnsi="宋体"/>
          <w:color w:val="000000"/>
          <w:kern w:val="0"/>
          <w:sz w:val="28"/>
          <w:szCs w:val="28"/>
        </w:rPr>
        <w:t>十四五末</w:t>
      </w:r>
      <w:r>
        <w:rPr>
          <w:rFonts w:hint="eastAsia" w:ascii="宋体" w:hAnsi="宋体"/>
          <w:color w:val="000000"/>
          <w:kern w:val="0"/>
          <w:sz w:val="28"/>
          <w:szCs w:val="28"/>
          <w:lang w:eastAsia="zh-CN"/>
        </w:rPr>
        <w:t>，搭建学历继续教育体系框架，完善学历继续教育保障体系。</w:t>
      </w:r>
      <w:r>
        <w:rPr>
          <w:rFonts w:hint="eastAsia" w:ascii="宋体" w:hAnsi="宋体"/>
          <w:color w:val="000000"/>
          <w:kern w:val="0"/>
          <w:sz w:val="28"/>
          <w:szCs w:val="28"/>
          <w:lang w:val="en-US" w:eastAsia="zh-CN"/>
        </w:rPr>
        <w:t>非学历继续教育</w:t>
      </w:r>
      <w:r>
        <w:rPr>
          <w:rFonts w:hint="eastAsia" w:ascii="宋体" w:hAnsi="宋体"/>
          <w:color w:val="000000"/>
          <w:kern w:val="0"/>
          <w:sz w:val="28"/>
          <w:szCs w:val="28"/>
        </w:rPr>
        <w:t>年培训人日数达到15000以上，达到全日制在校生人数2倍以上。</w:t>
      </w:r>
    </w:p>
    <w:p w14:paraId="3740FEEF">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2.分层分类课程体系建设成型。十四五期间以课程资源库建设为重点，建设职业资格证书课程、职业技能等级认定课程、行业资格认证课程及专业发展类课程资源超市，分层分类课程体系建设成型，</w:t>
      </w:r>
      <w:r>
        <w:rPr>
          <w:rFonts w:hint="eastAsia" w:ascii="宋体" w:hAnsi="宋体"/>
          <w:color w:val="000000"/>
          <w:kern w:val="0"/>
          <w:sz w:val="28"/>
          <w:szCs w:val="28"/>
          <w:highlight w:val="none"/>
        </w:rPr>
        <w:t>稳定的培训项目</w:t>
      </w:r>
      <w:r>
        <w:rPr>
          <w:rFonts w:hint="eastAsia" w:ascii="宋体" w:hAnsi="宋体"/>
          <w:color w:val="000000"/>
          <w:kern w:val="0"/>
          <w:sz w:val="28"/>
          <w:szCs w:val="28"/>
          <w:highlight w:val="none"/>
          <w:lang w:val="en-US" w:eastAsia="zh-CN"/>
        </w:rPr>
        <w:t>年均</w:t>
      </w:r>
      <w:r>
        <w:rPr>
          <w:rFonts w:hint="eastAsia" w:ascii="宋体" w:hAnsi="宋体"/>
          <w:color w:val="000000"/>
          <w:kern w:val="0"/>
          <w:sz w:val="28"/>
          <w:szCs w:val="28"/>
          <w:highlight w:val="none"/>
        </w:rPr>
        <w:t>15个</w:t>
      </w:r>
      <w:r>
        <w:rPr>
          <w:rFonts w:hint="eastAsia" w:ascii="宋体" w:hAnsi="宋体"/>
          <w:color w:val="000000"/>
          <w:kern w:val="0"/>
          <w:sz w:val="28"/>
          <w:szCs w:val="28"/>
        </w:rPr>
        <w:t>；建设10个特色鲜明、管理模式先进、培训质量一流的示范性培训项目，涵盖省级、市级</w:t>
      </w:r>
      <w:r>
        <w:rPr>
          <w:rFonts w:hint="eastAsia" w:ascii="宋体" w:hAnsi="宋体"/>
          <w:color w:val="000000"/>
          <w:kern w:val="0"/>
          <w:sz w:val="28"/>
          <w:szCs w:val="28"/>
          <w:lang w:eastAsia="zh-CN"/>
        </w:rPr>
        <w:t>、</w:t>
      </w:r>
      <w:r>
        <w:rPr>
          <w:rFonts w:hint="eastAsia" w:ascii="宋体" w:hAnsi="宋体"/>
          <w:color w:val="000000"/>
          <w:kern w:val="0"/>
          <w:sz w:val="28"/>
          <w:szCs w:val="28"/>
          <w:lang w:val="en-US" w:eastAsia="zh-CN"/>
        </w:rPr>
        <w:t>区级</w:t>
      </w:r>
      <w:r>
        <w:rPr>
          <w:rFonts w:hint="eastAsia" w:ascii="宋体" w:hAnsi="宋体"/>
          <w:color w:val="000000"/>
          <w:kern w:val="0"/>
          <w:sz w:val="28"/>
          <w:szCs w:val="28"/>
        </w:rPr>
        <w:t>三级培训项目以及面向市场自行开拓的校内外培训项目。</w:t>
      </w:r>
    </w:p>
    <w:p w14:paraId="116E41B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3.社会服务成效明显。以成果导向，以教研训评结合为建设特色，探索“我校、学校、政府、机构、行业”五级联动，以培训服务为主体，以方案规划、发展报告、专项咨询、评估测评、资源供给为支撑，“一体五翼”的学前教师终身发展支持体系。十四五期间，拟至少与3家教育行政部门签订战略合作协议，深度指导</w:t>
      </w:r>
      <w:r>
        <w:rPr>
          <w:rFonts w:hint="eastAsia" w:ascii="宋体" w:hAnsi="宋体"/>
          <w:color w:val="000000"/>
          <w:kern w:val="0"/>
          <w:sz w:val="28"/>
          <w:szCs w:val="28"/>
          <w:lang w:val="en-US" w:eastAsia="zh-CN"/>
        </w:rPr>
        <w:t>30</w:t>
      </w:r>
      <w:r>
        <w:rPr>
          <w:rFonts w:hint="eastAsia" w:ascii="宋体" w:hAnsi="宋体"/>
          <w:color w:val="000000"/>
          <w:kern w:val="0"/>
          <w:sz w:val="28"/>
          <w:szCs w:val="28"/>
        </w:rPr>
        <w:t>家幼儿园，建立双向推动的教师发展共同体。</w:t>
      </w:r>
    </w:p>
    <w:p w14:paraId="30E1B53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4、建设线上学习中心及培训管理平台。实现培训管理一站式服务，构建社会服务质量监管体系，建立能够满足一线教育需求的课程资源大超市，十四五期间，开发建设精品培训课程</w:t>
      </w:r>
      <w:r>
        <w:rPr>
          <w:rFonts w:hint="eastAsia" w:ascii="宋体" w:hAnsi="宋体"/>
          <w:color w:val="000000"/>
          <w:kern w:val="0"/>
          <w:sz w:val="28"/>
          <w:szCs w:val="28"/>
          <w:highlight w:val="none"/>
        </w:rPr>
        <w:t>不少于15</w:t>
      </w:r>
      <w:r>
        <w:rPr>
          <w:rFonts w:hint="eastAsia" w:ascii="宋体" w:hAnsi="宋体"/>
          <w:color w:val="000000"/>
          <w:kern w:val="0"/>
          <w:sz w:val="28"/>
          <w:szCs w:val="28"/>
        </w:rPr>
        <w:t>门。</w:t>
      </w:r>
    </w:p>
    <w:p w14:paraId="25B1199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四、“十四五”期间的建设任务与措施</w:t>
      </w:r>
    </w:p>
    <w:p w14:paraId="5AA4C42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依据《广东省推动基础教育高质量发展行动方案》、《广东省“新强师工程”实施办法》等文件精神，我校社会服务建设专项拟建设内容为六方面，包括：“网格化”社会服务课程体系建设、“专兼管结合”的三级师资团队建设、“554协同育人”的实践基地建设、“开放共享式”的平台资源建设、“一体五翼”的校地联动机制建设和“教研训评组合拳”的品牌特色建设等。</w:t>
      </w:r>
    </w:p>
    <w:p w14:paraId="1A64E984">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（一）网格化社会服务课程体系建设</w:t>
      </w:r>
    </w:p>
    <w:p w14:paraId="698C59A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我校拟建立“网格化”培训服务网络，构建分层分类分级递进式课程体系。面向广东省学前教师，搭建培训对象全覆盖、培训方式多元、培训内容有针对性的学前教师终身学习与发展平台。</w:t>
      </w:r>
    </w:p>
    <w:p w14:paraId="6341855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通过对全省各地教师教育现状调查，将不同区域教师教育的水平与需求进行分层分类，在同水平同需求区域建立试点合作单位，从培训项目研发、课程体系建设、多元化培训模式、项目管理模式等四方面进行建设，并进行建设成果的总结与推广。</w:t>
      </w:r>
    </w:p>
    <w:p w14:paraId="0BB1ADF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1.培训项目研发：拟定培训项目研发模式：需求调研（形成调研报告，进行调研分析）——研制方案——论证课程设计——质量监控。</w:t>
      </w:r>
    </w:p>
    <w:p w14:paraId="67BA60D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分层分类递进式”课程体系：以学前师资专业发展特点与需求为依据，开发建设“菜单+订单”相结合、分层分类递进式的课程体系。课程开发的主要途径有学前教育政策改革导向、职业资格标准要求、职业技能等级标准要求、行业认证资格要求、特定对象的培训需求、自身专业优势与特色等。</w:t>
      </w:r>
    </w:p>
    <w:p w14:paraId="0E5612B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3.多元化培训模式：坚持以学员为主体、以问题解决为导向、以能力提升为目标，采用多元化培训模式。力求通过“线上+线下”的模式拓展学习空间，丰富学习形式；采用“面授+跟岗”的方式改进学习行为，提升教育经验；利用“比赛+研讨”的模式汇聚学习资源，强化学习的互动和参与；采用“专家引领+行动研究”解决实际问题，增强培训效果。</w:t>
      </w:r>
    </w:p>
    <w:p w14:paraId="7B568E06">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4.项目管理模式：项目管理拟采用项目负责人制。主要工作职责是对项目实施进行全程统筹、监督和质量监控。</w:t>
      </w:r>
    </w:p>
    <w:p w14:paraId="68B3E45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（二）“专兼管结合”的三级师资团队建设</w:t>
      </w:r>
    </w:p>
    <w:p w14:paraId="5618DC9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师资队伍建设主要采用“内培外引”的方法，拟形成专任教师、兼职教师、研究管理队伍三级师资框架。</w:t>
      </w:r>
    </w:p>
    <w:p w14:paraId="4BD4A42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内培”指对内部专任教师和研究员团队，实行“种子教师——骨干教师——金牌名师”三级培养体系，十四五期间，拟培养60名专任教师；拟建立“名师慧”交流平台，定期组织邀请省内外知名专家、学者进行学术分享和交流。</w:t>
      </w:r>
    </w:p>
    <w:p w14:paraId="73437F6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外引”是指按照多元化和开放性原则，选聘国内著名教育专家、省级、国家级优秀教师、省内名教师，省内从事学前工作相关学科教学和研究的专家、著名教研员，高校各学科的教学、培训专家，形成一支既富有理论素养又谙熟学前教育教学的相对稳定、专兼结合、结构合理的专家团队，以确保教师发展我校工作的开展和保障质量。</w:t>
      </w:r>
    </w:p>
    <w:p w14:paraId="1687BEBA">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1.配备稳定长效的专任教师队伍</w:t>
      </w:r>
    </w:p>
    <w:p w14:paraId="5B3A0258">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我校汇聚全校学前教育师资力量开展社会服务，配备经验丰富、结构合理的专任教师团队共43人，领域布局优化、职称层次比例恰当、年龄结构合理、学科背景多元、研究领域多样。</w:t>
      </w:r>
    </w:p>
    <w:p w14:paraId="16197F81">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2.具有可持续性的兼职教师补充机制</w:t>
      </w:r>
    </w:p>
    <w:p w14:paraId="4346D96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依据学校的《兼职教师管理办法》《兼职教师津补贴发放管理办法》等，积极选聘省内外高校学者、领域专家和一线名家等组建兼职师资库。拟入库兼职教师包括北京师范大学、华东师范大学在内的高校教师、教师进修学校教师、教研室教研员、一线名校长、名园长等管理及教育专家50余人。</w:t>
      </w:r>
    </w:p>
    <w:p w14:paraId="71E583A4">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3.具备职责清晰的研究管理团队</w:t>
      </w:r>
    </w:p>
    <w:p w14:paraId="6E4AE390">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（1）研究团队</w:t>
      </w:r>
    </w:p>
    <w:p w14:paraId="3A5CDDE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我校社会服务专项十四五期间拟组建教研员团队，选聘条件是具有1—2门课程教学和专题教学能力；能够为教师专业发展制定规划和专项培训设计、研究指导能力。</w:t>
      </w:r>
    </w:p>
    <w:p w14:paraId="4E0EF62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主要工作职责是专门从事学前教师发展研究，为教师专业发展制定规划；开展培训项目方案撰写和课程研究、设计工作，进行项目成果转化的研究，促进培训项目向科学化、专业化方向发展，把交流平台打造为活化资源、优化培训的培训师学习平台。</w:t>
      </w:r>
    </w:p>
    <w:p w14:paraId="41625379">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（2）项目管理团队</w:t>
      </w:r>
    </w:p>
    <w:p w14:paraId="4167B69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我校拟组建项目管理团队，采用项目负责人制，下设班主任、培训助理等岗位，架构清晰，职责明确。</w:t>
      </w:r>
    </w:p>
    <w:p w14:paraId="3779722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项目管理团队依据《广东省“强师工程”中小学幼儿园教师、校（园）长省级研究培训项目实施指南》等文件精神，明确培训准备阶段、实施阶段、收官阶段的任务要求，形成一套“需求调研—课程设计—方案研制—项目执行—成果验收与总结”的项目管理流程；建立健全培训的质量监控、考核评估等一系列制度，出台《广东江门幼儿师范高等专科学校省级学前教师发展我校培训项目管理规定》；并制定《项目质量监控清单》，形成“需求调研—活动组织—学习资料—实施计划—项目评估”五大类培训管理工具箱。</w:t>
      </w:r>
    </w:p>
    <w:p w14:paraId="1A147D2B">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（三）“544协同育人”基地建设</w:t>
      </w:r>
    </w:p>
    <w:p w14:paraId="245B103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社会服务专项适应社会与市场需要，注重学前教育教师实践能力培养，努力实现培训培养相衔接，积极推进校企合作、产教融合，建立“544协同育人”的教师教育实践基地，充分整合多方优秀资源协同育人。即构建以市场需求为导向，形成政府引导、高校主导、幼儿园、行业、企业“五协同”服务机制，通过共建研训方案、共建“双师型”教学团队、共建分层分类递进式课程、共建一体化课堂的“四共建”，实现专业能力与职业岗位能力融合、专业课程内容与职业标准融合、教学过程和工作过程融合、教学环境和与职场环境融合的“四融合”效果，从而提升学前教师职业能力、创新创业能力。</w:t>
      </w:r>
    </w:p>
    <w:p w14:paraId="7C249C1B">
      <w:pPr>
        <w:widowControl/>
        <w:adjustRightInd w:val="0"/>
        <w:snapToGrid w:val="0"/>
        <w:spacing w:line="500" w:lineRule="exact"/>
        <w:ind w:firstLine="560" w:firstLineChars="200"/>
        <w:rPr>
          <w:rFonts w:hint="eastAsia" w:ascii="宋体" w:hAnsi="宋体"/>
          <w:color w:val="000000"/>
          <w:kern w:val="0"/>
          <w:sz w:val="28"/>
          <w:szCs w:val="28"/>
        </w:rPr>
      </w:pPr>
      <w:r>
        <w:rPr>
          <w:rFonts w:hint="eastAsia" w:ascii="宋体" w:hAnsi="宋体"/>
          <w:color w:val="000000"/>
          <w:kern w:val="0"/>
          <w:sz w:val="28"/>
          <w:szCs w:val="28"/>
        </w:rPr>
        <w:t>拟遴选各层次学前教育机构，比如优质名园、特色园、创新园、普惠园等。主要功能是作为教师培训跟岗实践基地、“访名园”现场诊断典型基地、教师发展研究成果转化基地等。充分发挥实践基地作为教师教育职后培训的主阵地的作用，在实践中研究，在研究中评价，在评价中出成果。十四五期间计划拓展省内外</w:t>
      </w:r>
      <w:r>
        <w:rPr>
          <w:rFonts w:hint="eastAsia" w:ascii="宋体" w:hAnsi="宋体"/>
          <w:color w:val="000000"/>
          <w:kern w:val="0"/>
          <w:sz w:val="28"/>
          <w:szCs w:val="28"/>
          <w:lang w:eastAsia="zh-CN"/>
        </w:rPr>
        <w:t>或</w:t>
      </w:r>
      <w:r>
        <w:rPr>
          <w:rFonts w:hint="eastAsia" w:ascii="宋体" w:hAnsi="宋体"/>
          <w:color w:val="000000"/>
          <w:kern w:val="0"/>
          <w:sz w:val="28"/>
          <w:szCs w:val="28"/>
        </w:rPr>
        <w:t>国外合作培养培训基地5所。</w:t>
      </w:r>
    </w:p>
    <w:p w14:paraId="600654E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（四）“开放共享”的平台资源建设</w:t>
      </w:r>
    </w:p>
    <w:p w14:paraId="0A7F2FC3">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我校与国家教育行政学院合作，共建专属学习</w:t>
      </w:r>
      <w:r>
        <w:rPr>
          <w:rFonts w:hint="eastAsia" w:ascii="宋体" w:hAnsi="宋体"/>
          <w:color w:val="000000"/>
          <w:kern w:val="0"/>
          <w:sz w:val="28"/>
          <w:szCs w:val="28"/>
          <w:lang w:val="en-US" w:eastAsia="zh-CN"/>
        </w:rPr>
        <w:t>资源</w:t>
      </w:r>
      <w:r>
        <w:rPr>
          <w:rFonts w:hint="eastAsia" w:ascii="宋体" w:hAnsi="宋体"/>
          <w:color w:val="000000"/>
          <w:kern w:val="0"/>
          <w:sz w:val="28"/>
          <w:szCs w:val="28"/>
        </w:rPr>
        <w:t>，把线上学习</w:t>
      </w:r>
      <w:r>
        <w:rPr>
          <w:rFonts w:hint="eastAsia" w:ascii="宋体" w:hAnsi="宋体"/>
          <w:color w:val="000000"/>
          <w:kern w:val="0"/>
          <w:sz w:val="28"/>
          <w:szCs w:val="28"/>
          <w:lang w:val="en-US" w:eastAsia="zh-CN"/>
        </w:rPr>
        <w:t>资源</w:t>
      </w:r>
      <w:r>
        <w:rPr>
          <w:rFonts w:hint="eastAsia" w:ascii="宋体" w:hAnsi="宋体"/>
          <w:color w:val="000000"/>
          <w:kern w:val="0"/>
          <w:sz w:val="28"/>
          <w:szCs w:val="28"/>
        </w:rPr>
        <w:t>打造为教师发展平台，建设内容包括教学研究库、精品课程库和案例资源库，具备检索和查阅功能，供全省学前教师开放共享。</w:t>
      </w:r>
    </w:p>
    <w:p w14:paraId="3EB7AB1E">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十四五期间，拟建立能够满足学前教师培训需求的课程资源大超市，开发与建设“精品课程”或专题1</w:t>
      </w:r>
      <w:r>
        <w:rPr>
          <w:rFonts w:hint="eastAsia" w:ascii="宋体" w:hAnsi="宋体"/>
          <w:color w:val="000000"/>
          <w:kern w:val="0"/>
          <w:sz w:val="28"/>
          <w:szCs w:val="28"/>
          <w:lang w:val="en-US" w:eastAsia="zh-CN"/>
        </w:rPr>
        <w:t>5</w:t>
      </w:r>
      <w:r>
        <w:rPr>
          <w:rFonts w:hint="eastAsia" w:ascii="宋体" w:hAnsi="宋体"/>
          <w:color w:val="000000"/>
          <w:kern w:val="0"/>
          <w:sz w:val="28"/>
          <w:szCs w:val="28"/>
        </w:rPr>
        <w:t>项以上，涵盖“职前和职后，包括省、市级精品课程库、省级专业教学资料库，为实现培训资源整合、形式整合、区域整合提供有力支持。</w:t>
      </w:r>
    </w:p>
    <w:p w14:paraId="0A7AE7DB">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（五）“一体五翼”的校地联动建设</w:t>
      </w:r>
    </w:p>
    <w:p w14:paraId="59F74B5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社会服务专项拟推行“我校、学校、政府、机构、行业”五级联动，以培训服务为主体，以方案规划、发展报告、专项咨询、评估测评、资源供给为支撑，“一体五翼”的学前教师终身发展支持体系。拟至少与3家教育行政部门签订战略合作协议，深度指导</w:t>
      </w:r>
      <w:r>
        <w:rPr>
          <w:rFonts w:hint="eastAsia" w:ascii="宋体" w:hAnsi="宋体"/>
          <w:color w:val="000000"/>
          <w:kern w:val="0"/>
          <w:sz w:val="28"/>
          <w:szCs w:val="28"/>
          <w:lang w:val="en-US" w:eastAsia="zh-CN"/>
        </w:rPr>
        <w:t>30</w:t>
      </w:r>
      <w:r>
        <w:rPr>
          <w:rFonts w:hint="eastAsia" w:ascii="宋体" w:hAnsi="宋体"/>
          <w:color w:val="000000"/>
          <w:kern w:val="0"/>
          <w:sz w:val="28"/>
          <w:szCs w:val="28"/>
        </w:rPr>
        <w:t>家幼儿园，建立双向推动的教师发展共同体。</w:t>
      </w:r>
    </w:p>
    <w:p w14:paraId="1FE57EB1">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主要合作内容包括：</w:t>
      </w:r>
    </w:p>
    <w:p w14:paraId="1ADC51C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1.学前教师发展三年规划方案研制。建立定期举行联席会议和定期协商制度，共同研究制定推进学前教师发展的规划方案，共同组织实施。比如目前已经为江海区教育局制定了“幼小衔接”三年行动计划。</w:t>
      </w:r>
    </w:p>
    <w:p w14:paraId="4A56A82B">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2.师资培训三年行动计划。目前以顺德勒流、均安为试点，研制学前教育师资能力提升三年行动方案，并已实施了第一年，满意度达90%以上，计划进行成果提炼、转化和推广。</w:t>
      </w:r>
    </w:p>
    <w:p w14:paraId="265223CC">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3.教师发展年度报告。接受地方教育行政部门委托，积极转化“教研训评一体化”研究成果，研制区域学前教师发展标准体系，发布区域教师发展年度报告。</w:t>
      </w:r>
    </w:p>
    <w:p w14:paraId="66C8D1D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4.专项咨询服务。为地方教育行政部门或幼儿园提供规划服务和政策咨询，比如以顾问或者园所诊断等方式指导幼儿园的家长、课程、幼小衔接等工作。</w:t>
      </w:r>
      <w:r>
        <w:rPr>
          <w:rFonts w:hint="eastAsia" w:ascii="宋体" w:hAnsi="宋体"/>
          <w:color w:val="000000"/>
          <w:kern w:val="0"/>
          <w:sz w:val="28"/>
          <w:szCs w:val="28"/>
          <w:lang w:eastAsia="zh-CN"/>
        </w:rPr>
        <w:t>年均</w:t>
      </w:r>
      <w:r>
        <w:rPr>
          <w:rFonts w:hint="eastAsia" w:ascii="宋体" w:hAnsi="宋体"/>
          <w:color w:val="000000"/>
          <w:kern w:val="0"/>
          <w:sz w:val="28"/>
          <w:szCs w:val="28"/>
        </w:rPr>
        <w:t>深度指导</w:t>
      </w:r>
      <w:r>
        <w:rPr>
          <w:rFonts w:hint="eastAsia" w:ascii="宋体" w:hAnsi="宋体"/>
          <w:color w:val="000000"/>
          <w:kern w:val="0"/>
          <w:sz w:val="28"/>
          <w:szCs w:val="28"/>
          <w:lang w:val="en-US" w:eastAsia="zh-CN"/>
        </w:rPr>
        <w:t>8</w:t>
      </w:r>
      <w:r>
        <w:rPr>
          <w:rFonts w:hint="eastAsia" w:ascii="宋体" w:hAnsi="宋体"/>
          <w:color w:val="000000"/>
          <w:kern w:val="0"/>
          <w:sz w:val="28"/>
          <w:szCs w:val="28"/>
        </w:rPr>
        <w:t>家幼儿园。</w:t>
      </w:r>
    </w:p>
    <w:p w14:paraId="2DFF6DA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5.终身服务体系建设。以常规+特色相结合的模式，开展名师慧论坛及学前教育专项研讨会。十四五期间，拟开展论坛或专项研讨会三场。</w:t>
      </w:r>
    </w:p>
    <w:p w14:paraId="6196BE3F">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（六）“研训评组合拳”的品牌特色构建机制</w:t>
      </w:r>
    </w:p>
    <w:p w14:paraId="23F1528A">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拟构建“研训评组合拳”的研究测评机制，针对以下研究方向，争取每年获省级以上相关课题立项或结项不少于1项，每年公开发表或出版相关研究成果不少于5项。</w:t>
      </w:r>
    </w:p>
    <w:p w14:paraId="0C06C0D0">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拟研究方向：推进教师教育与学历教育学分互认转化机制建设；开发区域星级幼儿园测评</w:t>
      </w:r>
      <w:r>
        <w:rPr>
          <w:rFonts w:hint="eastAsia" w:ascii="宋体" w:hAnsi="宋体"/>
          <w:color w:val="000000"/>
          <w:kern w:val="0"/>
          <w:sz w:val="28"/>
          <w:szCs w:val="28"/>
          <w:lang w:val="en-US" w:eastAsia="zh-CN"/>
        </w:rPr>
        <w:t>体系</w:t>
      </w:r>
      <w:r>
        <w:rPr>
          <w:rFonts w:hint="eastAsia" w:ascii="宋体" w:hAnsi="宋体"/>
          <w:color w:val="000000"/>
          <w:kern w:val="0"/>
          <w:sz w:val="28"/>
          <w:szCs w:val="28"/>
        </w:rPr>
        <w:t>1套；形成培训效果监测</w:t>
      </w:r>
      <w:r>
        <w:rPr>
          <w:rFonts w:hint="eastAsia" w:ascii="宋体" w:hAnsi="宋体"/>
          <w:color w:val="000000"/>
          <w:kern w:val="0"/>
          <w:sz w:val="28"/>
          <w:szCs w:val="28"/>
          <w:lang w:val="en-US" w:eastAsia="zh-CN"/>
        </w:rPr>
        <w:t>体系</w:t>
      </w:r>
      <w:r>
        <w:rPr>
          <w:rFonts w:hint="eastAsia" w:ascii="宋体" w:hAnsi="宋体"/>
          <w:color w:val="000000"/>
          <w:kern w:val="0"/>
          <w:sz w:val="28"/>
          <w:szCs w:val="28"/>
        </w:rPr>
        <w:t>。具体举措：</w:t>
      </w:r>
    </w:p>
    <w:p w14:paraId="21EACAC6">
      <w:pPr>
        <w:widowControl/>
        <w:adjustRightInd w:val="0"/>
        <w:snapToGrid w:val="0"/>
        <w:spacing w:line="500" w:lineRule="exact"/>
        <w:ind w:firstLine="560" w:firstLineChars="200"/>
        <w:rPr>
          <w:rFonts w:ascii="宋体" w:hAnsi="宋体"/>
          <w:color w:val="000000"/>
          <w:kern w:val="0"/>
          <w:sz w:val="28"/>
          <w:szCs w:val="28"/>
        </w:rPr>
      </w:pPr>
    </w:p>
    <w:p w14:paraId="28EAA745">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研——区域学前教师专业发展现状，区域学前教师需求调研，职前职后相衔接的培训培养模式探索。</w:t>
      </w:r>
    </w:p>
    <w:p w14:paraId="38A2D6F7">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训——业务范畴包括：任职资格培训、职业技能等级培训、蒙台梭利等特色培训、分层分类递进式培训。递进式培训层次包括省级、地方级和其他，类别包括园长、教师、教研员和其他等。着力推动高校、地方政府和中小学形成教师教育发展共同体。</w:t>
      </w:r>
    </w:p>
    <w:p w14:paraId="4D35F4C9">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评——研制区域学前教师发展标准体系，星级幼儿园评估标准，培训效果监测工具开发等测评工具。</w:t>
      </w:r>
    </w:p>
    <w:p w14:paraId="31741DC5">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五、保障措施</w:t>
      </w:r>
    </w:p>
    <w:p w14:paraId="433E4CFD">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（一）组织支持</w:t>
      </w:r>
    </w:p>
    <w:p w14:paraId="66A9097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我校高度重视社会服务专项建设，做强做实社会服务。社会服务专项联动全校资源，由继续教育我校统筹管理，开展质量监管。</w:t>
      </w:r>
    </w:p>
    <w:p w14:paraId="494A27C4">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学校为社会服务提供经费支持，保障社会服务所需工作经费、基础建设经费。学校配备与社会服务需要相适应的专、兼职管理人员，能统筹校内研究人员、教学人员和技术人员。</w:t>
      </w:r>
    </w:p>
    <w:p w14:paraId="7160F3FB">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（二）制度保障</w:t>
      </w:r>
    </w:p>
    <w:p w14:paraId="09D341C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依据相关文件精神，学校加强制度建设，目前已经形成一套完善的培训管理制度，包括培训组织管理、学员考核管理、培训团队管理、资源开发管理、经费使用管理以及培训效果跟踪反馈等系列制度等。后续根据实际情况将继续完善校本研修指导管理等制度，并根据新形势和新要求修订完善原来的制度，促进学校培训管理的科学性和高效性，为社会服务专项发展提供规范化与科学化的制度保障。</w:t>
      </w:r>
    </w:p>
    <w:p w14:paraId="3A1753F6">
      <w:pPr>
        <w:widowControl/>
        <w:adjustRightInd w:val="0"/>
        <w:snapToGrid w:val="0"/>
        <w:spacing w:line="500" w:lineRule="exact"/>
        <w:ind w:firstLine="562" w:firstLineChars="200"/>
        <w:rPr>
          <w:rFonts w:ascii="宋体" w:hAnsi="宋体"/>
          <w:b/>
          <w:color w:val="000000"/>
          <w:kern w:val="0"/>
          <w:sz w:val="28"/>
          <w:szCs w:val="28"/>
        </w:rPr>
      </w:pPr>
      <w:r>
        <w:rPr>
          <w:rFonts w:hint="eastAsia" w:ascii="宋体" w:hAnsi="宋体"/>
          <w:b/>
          <w:color w:val="000000"/>
          <w:kern w:val="0"/>
          <w:sz w:val="28"/>
          <w:szCs w:val="28"/>
        </w:rPr>
        <w:t>（三）经费保障</w:t>
      </w:r>
    </w:p>
    <w:p w14:paraId="3E87BA52">
      <w:pPr>
        <w:widowControl/>
        <w:adjustRightInd w:val="0"/>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按照广东省教育厅、财政厅印发的《中小学幼儿园教师、校（园）长省级培养培训及保障能力建设项目经费管理的暂行办法》等文件要求，建立健全专项资金使用管理制度，确保专款专用。并按照相关专项资金管理办法要求开展绩效自评，及时报备相关材料。严格按照项目规定和建设方案组织开展有效的检查、监控、督促和落实工作，保障专项资金的使用效益。</w:t>
      </w:r>
    </w:p>
    <w:p w14:paraId="28269CAD">
      <w:pPr>
        <w:widowControl/>
        <w:adjustRightInd w:val="0"/>
        <w:snapToGrid w:val="0"/>
        <w:spacing w:line="500" w:lineRule="exact"/>
        <w:ind w:firstLine="420" w:firstLineChars="200"/>
        <w:rPr>
          <w:rFonts w:ascii="宋体" w:hAnsi="宋体"/>
          <w:b/>
          <w:color w:val="000000"/>
          <w:kern w:val="0"/>
          <w:sz w:val="28"/>
          <w:szCs w:val="28"/>
        </w:rPr>
      </w:pPr>
      <w:r>
        <w:rPr>
          <w:rFonts w:ascii="宋体" w:hAnsi="宋体"/>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-256540</wp:posOffset>
                </wp:positionH>
                <wp:positionV relativeFrom="paragraph">
                  <wp:posOffset>300990</wp:posOffset>
                </wp:positionV>
                <wp:extent cx="610235" cy="551815"/>
                <wp:effectExtent l="3175" t="3810" r="15240" b="15875"/>
                <wp:wrapNone/>
                <wp:docPr id="1" name="直接连接符 1"/>
                <wp:cNvGraphicFramePr/>
                <a:graphic xmlns:a="http://schemas.openxmlformats.org/drawingml/2006/main">
                  <a:graphicData uri="http://schemas.microsoft.com/office/word/2010/wordprocessingShape">
                    <wps:wsp>
                      <wps:cNvCnPr/>
                      <wps:spPr>
                        <a:xfrm>
                          <a:off x="0" y="0"/>
                          <a:ext cx="610235" cy="5518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2pt;margin-top:23.7pt;height:43.45pt;width:48.05pt;z-index:251661312;mso-width-relative:page;mso-height-relative:page;" filled="f" stroked="t" coordsize="21600,21600" o:gfxdata="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a/dHYAAAACQEAAA8AAAAAAAAAAQAgAAAAIgAAAGRycy9kb3ducmV2LnhtbFBL&#10;AQIUABQAAAAIAIdO4kAYr8cx9gEAAOgDAAAOAAAAAAAAAAEAIAAAACcBAABkcnMvZTJvRG9jLnht&#10;bFBLBQYAAAAABgAGAFkBAACPBQAAAAA=&#10;">
                <v:fill on="f" focussize="0,0"/>
                <v:stroke color="#000000" joinstyle="round"/>
                <v:imagedata o:title=""/>
                <o:lock v:ext="edit" aspectratio="f"/>
              </v:line>
            </w:pict>
          </mc:Fallback>
        </mc:AlternateContent>
      </w:r>
      <w:r>
        <w:rPr>
          <w:rFonts w:hint="eastAsia" w:ascii="宋体" w:hAnsi="宋体"/>
          <w:b/>
          <w:color w:val="000000"/>
          <w:kern w:val="0"/>
          <w:sz w:val="28"/>
          <w:szCs w:val="28"/>
        </w:rPr>
        <w:t>六、年度进度表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668"/>
        <w:gridCol w:w="1278"/>
        <w:gridCol w:w="1278"/>
        <w:gridCol w:w="1278"/>
        <w:gridCol w:w="1278"/>
      </w:tblGrid>
      <w:tr w14:paraId="4E14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4126A170">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 xml:space="preserve">   项目</w:t>
            </w:r>
          </w:p>
          <w:p w14:paraId="0E4565C0">
            <w:pPr>
              <w:widowControl/>
              <w:adjustRightInd w:val="0"/>
              <w:snapToGrid w:val="0"/>
              <w:spacing w:line="360" w:lineRule="exact"/>
              <w:rPr>
                <w:rFonts w:ascii="宋体" w:hAnsi="宋体" w:eastAsia="宋体"/>
                <w:color w:val="000000"/>
                <w:kern w:val="0"/>
                <w:szCs w:val="21"/>
                <w:highlight w:val="none"/>
              </w:rPr>
            </w:pPr>
            <w:r>
              <w:rPr>
                <w:rFonts w:hint="eastAsia" w:ascii="宋体" w:hAnsi="宋体" w:eastAsia="宋体"/>
                <w:color w:val="000000"/>
                <w:kern w:val="0"/>
                <w:szCs w:val="21"/>
                <w:highlight w:val="none"/>
              </w:rPr>
              <w:t>年度</w:t>
            </w:r>
          </w:p>
        </w:tc>
        <w:tc>
          <w:tcPr>
            <w:tcW w:w="1668" w:type="dxa"/>
            <w:vAlign w:val="center"/>
          </w:tcPr>
          <w:p w14:paraId="6200849B">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课程建设</w:t>
            </w:r>
          </w:p>
        </w:tc>
        <w:tc>
          <w:tcPr>
            <w:tcW w:w="1278" w:type="dxa"/>
            <w:vAlign w:val="center"/>
          </w:tcPr>
          <w:p w14:paraId="438000D2">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师资建设</w:t>
            </w:r>
          </w:p>
        </w:tc>
        <w:tc>
          <w:tcPr>
            <w:tcW w:w="1278" w:type="dxa"/>
            <w:vAlign w:val="center"/>
          </w:tcPr>
          <w:p w14:paraId="435BC6E8">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基地建设</w:t>
            </w:r>
          </w:p>
        </w:tc>
        <w:tc>
          <w:tcPr>
            <w:tcW w:w="1278" w:type="dxa"/>
            <w:vAlign w:val="center"/>
          </w:tcPr>
          <w:p w14:paraId="779CF772">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平台建设</w:t>
            </w:r>
          </w:p>
        </w:tc>
        <w:tc>
          <w:tcPr>
            <w:tcW w:w="1278" w:type="dxa"/>
            <w:vAlign w:val="center"/>
          </w:tcPr>
          <w:p w14:paraId="570F64E9">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校地联动</w:t>
            </w:r>
          </w:p>
          <w:p w14:paraId="630135AE">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建设</w:t>
            </w:r>
          </w:p>
        </w:tc>
      </w:tr>
      <w:tr w14:paraId="3057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0DD6947">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2021年</w:t>
            </w:r>
          </w:p>
          <w:p w14:paraId="4216905E">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（规划设计）</w:t>
            </w:r>
          </w:p>
        </w:tc>
        <w:tc>
          <w:tcPr>
            <w:tcW w:w="1668" w:type="dxa"/>
            <w:vAlign w:val="center"/>
          </w:tcPr>
          <w:p w14:paraId="124EDB73">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1.拟职业资格证、职业技能等级证、行业认证资格证书、专业发展类课程超市初步成型。</w:t>
            </w:r>
          </w:p>
          <w:p w14:paraId="444FFF19">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2.项目管理模式初步成型。</w:t>
            </w:r>
          </w:p>
        </w:tc>
        <w:tc>
          <w:tcPr>
            <w:tcW w:w="1278" w:type="dxa"/>
            <w:vAlign w:val="center"/>
          </w:tcPr>
          <w:p w14:paraId="0937860E">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1.“专兼管”三级师资框架设计。</w:t>
            </w:r>
          </w:p>
        </w:tc>
        <w:tc>
          <w:tcPr>
            <w:tcW w:w="1278" w:type="dxa"/>
            <w:vAlign w:val="center"/>
          </w:tcPr>
          <w:p w14:paraId="34D3D714">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1.设计“544协同育人”基地建设模式。</w:t>
            </w:r>
          </w:p>
        </w:tc>
        <w:tc>
          <w:tcPr>
            <w:tcW w:w="1278" w:type="dxa"/>
            <w:vAlign w:val="center"/>
          </w:tcPr>
          <w:p w14:paraId="0EFAFD5F">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1.签约国家教育行政学院。</w:t>
            </w:r>
          </w:p>
          <w:p w14:paraId="2858E93A">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2.设计“十四五”期间精品课程建设方案。</w:t>
            </w:r>
          </w:p>
        </w:tc>
        <w:tc>
          <w:tcPr>
            <w:tcW w:w="1278" w:type="dxa"/>
            <w:vAlign w:val="center"/>
          </w:tcPr>
          <w:p w14:paraId="656B6450">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1.与</w:t>
            </w:r>
            <w:r>
              <w:rPr>
                <w:rFonts w:hint="eastAsia" w:ascii="宋体" w:hAnsi="宋体"/>
                <w:color w:val="000000"/>
                <w:kern w:val="0"/>
                <w:szCs w:val="21"/>
                <w:highlight w:val="none"/>
                <w:lang w:val="en-US" w:eastAsia="zh-CN"/>
              </w:rPr>
              <w:t>3</w:t>
            </w:r>
            <w:r>
              <w:rPr>
                <w:rFonts w:hint="eastAsia" w:ascii="宋体" w:hAnsi="宋体" w:eastAsia="宋体"/>
                <w:color w:val="000000"/>
                <w:kern w:val="0"/>
                <w:szCs w:val="21"/>
                <w:highlight w:val="none"/>
              </w:rPr>
              <w:t>家教育行政部门签订合作协议。</w:t>
            </w:r>
          </w:p>
        </w:tc>
      </w:tr>
      <w:tr w14:paraId="2801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E06E8CD">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2022年</w:t>
            </w:r>
          </w:p>
          <w:p w14:paraId="4594AFCA">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（初步布局）</w:t>
            </w:r>
          </w:p>
        </w:tc>
        <w:tc>
          <w:tcPr>
            <w:tcW w:w="1668" w:type="dxa"/>
            <w:vAlign w:val="center"/>
          </w:tcPr>
          <w:p w14:paraId="55EF2DF9">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1.稳定年</w:t>
            </w:r>
            <w:r>
              <w:rPr>
                <w:rFonts w:hint="eastAsia" w:ascii="宋体" w:hAnsi="宋体"/>
                <w:color w:val="000000"/>
                <w:kern w:val="0"/>
                <w:szCs w:val="21"/>
                <w:highlight w:val="none"/>
                <w:lang w:val="en-US" w:eastAsia="zh-CN"/>
              </w:rPr>
              <w:t>均</w:t>
            </w:r>
            <w:r>
              <w:rPr>
                <w:rFonts w:hint="eastAsia" w:ascii="宋体" w:hAnsi="宋体" w:eastAsia="宋体"/>
                <w:color w:val="000000"/>
                <w:kern w:val="0"/>
                <w:szCs w:val="21"/>
                <w:highlight w:val="none"/>
              </w:rPr>
              <w:t>培训项目15个。</w:t>
            </w:r>
          </w:p>
          <w:p w14:paraId="01FA2450">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2.打造示范性培训项目3个。</w:t>
            </w:r>
          </w:p>
        </w:tc>
        <w:tc>
          <w:tcPr>
            <w:tcW w:w="1278" w:type="dxa"/>
            <w:vAlign w:val="center"/>
          </w:tcPr>
          <w:p w14:paraId="63B60CB6">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1.培养专任教师</w:t>
            </w:r>
            <w:r>
              <w:rPr>
                <w:rFonts w:hint="eastAsia" w:ascii="宋体" w:hAnsi="宋体"/>
                <w:color w:val="000000"/>
                <w:kern w:val="0"/>
                <w:szCs w:val="21"/>
                <w:highlight w:val="none"/>
                <w:lang w:val="en-US" w:eastAsia="zh-CN"/>
              </w:rPr>
              <w:t>5</w:t>
            </w:r>
            <w:r>
              <w:rPr>
                <w:rFonts w:hint="eastAsia" w:ascii="宋体" w:hAnsi="宋体" w:eastAsia="宋体"/>
                <w:color w:val="000000"/>
                <w:kern w:val="0"/>
                <w:szCs w:val="21"/>
                <w:highlight w:val="none"/>
              </w:rPr>
              <w:t>名，分“种子教师、骨干教师和金牌名师”各若干名。</w:t>
            </w:r>
          </w:p>
        </w:tc>
        <w:tc>
          <w:tcPr>
            <w:tcW w:w="1278" w:type="dxa"/>
            <w:vAlign w:val="center"/>
          </w:tcPr>
          <w:p w14:paraId="27C1A80F">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w:t>
            </w:r>
            <w:r>
              <w:rPr>
                <w:rFonts w:hint="eastAsia" w:ascii="宋体" w:hAnsi="宋体"/>
                <w:color w:val="000000"/>
                <w:kern w:val="0"/>
                <w:szCs w:val="21"/>
                <w:highlight w:val="none"/>
                <w:lang w:eastAsia="zh-CN"/>
              </w:rPr>
              <w:t>拓展</w:t>
            </w:r>
            <w:r>
              <w:rPr>
                <w:rFonts w:hint="eastAsia" w:ascii="宋体" w:hAnsi="宋体"/>
                <w:color w:val="000000"/>
                <w:kern w:val="0"/>
                <w:szCs w:val="21"/>
                <w:highlight w:val="none"/>
                <w:lang w:val="en-US" w:eastAsia="zh-CN"/>
              </w:rPr>
              <w:t>5家</w:t>
            </w:r>
            <w:r>
              <w:rPr>
                <w:rFonts w:hint="eastAsia" w:ascii="宋体" w:hAnsi="宋体" w:eastAsia="宋体"/>
                <w:color w:val="000000"/>
                <w:kern w:val="0"/>
                <w:szCs w:val="21"/>
                <w:highlight w:val="none"/>
              </w:rPr>
              <w:t>幼儿园</w:t>
            </w:r>
            <w:r>
              <w:rPr>
                <w:rFonts w:hint="eastAsia" w:ascii="宋体" w:hAnsi="宋体"/>
                <w:color w:val="000000"/>
                <w:kern w:val="0"/>
                <w:szCs w:val="21"/>
                <w:highlight w:val="none"/>
                <w:lang w:eastAsia="zh-CN"/>
              </w:rPr>
              <w:t>培训基地</w:t>
            </w:r>
            <w:r>
              <w:rPr>
                <w:rFonts w:hint="eastAsia" w:ascii="宋体" w:hAnsi="宋体" w:eastAsia="宋体"/>
                <w:color w:val="000000"/>
                <w:kern w:val="0"/>
                <w:szCs w:val="21"/>
                <w:highlight w:val="none"/>
              </w:rPr>
              <w:t>。</w:t>
            </w:r>
          </w:p>
        </w:tc>
        <w:tc>
          <w:tcPr>
            <w:tcW w:w="1278" w:type="dxa"/>
            <w:vAlign w:val="center"/>
          </w:tcPr>
          <w:p w14:paraId="7BFE6032">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1.建设校级精品课程5门。</w:t>
            </w:r>
          </w:p>
        </w:tc>
        <w:tc>
          <w:tcPr>
            <w:tcW w:w="1278" w:type="dxa"/>
            <w:vAlign w:val="center"/>
          </w:tcPr>
          <w:p w14:paraId="79217FC3">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1.拓展区域师资培训三年行动计划业务。</w:t>
            </w:r>
          </w:p>
          <w:p w14:paraId="0DF80643">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2.发布区域教师发展研究报告不少于1次。</w:t>
            </w:r>
          </w:p>
          <w:p w14:paraId="218B7FD1">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3.深度指导</w:t>
            </w:r>
            <w:r>
              <w:rPr>
                <w:rFonts w:hint="eastAsia" w:ascii="宋体" w:hAnsi="宋体"/>
                <w:color w:val="000000"/>
                <w:kern w:val="0"/>
                <w:szCs w:val="21"/>
                <w:highlight w:val="none"/>
                <w:lang w:val="en-US" w:eastAsia="zh-CN"/>
              </w:rPr>
              <w:t>8</w:t>
            </w:r>
            <w:r>
              <w:rPr>
                <w:rFonts w:hint="eastAsia" w:ascii="宋体" w:hAnsi="宋体" w:eastAsia="宋体"/>
                <w:color w:val="000000"/>
                <w:kern w:val="0"/>
                <w:szCs w:val="21"/>
                <w:highlight w:val="none"/>
              </w:rPr>
              <w:t>家幼儿园。</w:t>
            </w:r>
          </w:p>
          <w:p w14:paraId="5DAD2473">
            <w:pPr>
              <w:widowControl/>
              <w:adjustRightInd w:val="0"/>
              <w:snapToGrid w:val="0"/>
              <w:spacing w:line="360" w:lineRule="exact"/>
              <w:jc w:val="center"/>
              <w:rPr>
                <w:rFonts w:ascii="宋体" w:hAnsi="宋体" w:eastAsia="宋体"/>
                <w:color w:val="000000"/>
                <w:kern w:val="0"/>
                <w:szCs w:val="21"/>
                <w:highlight w:val="none"/>
              </w:rPr>
            </w:pPr>
          </w:p>
        </w:tc>
      </w:tr>
      <w:tr w14:paraId="7729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1BDD0F6D">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2023年</w:t>
            </w:r>
          </w:p>
          <w:p w14:paraId="645EDB5C">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（扩容增效）</w:t>
            </w:r>
          </w:p>
        </w:tc>
        <w:tc>
          <w:tcPr>
            <w:tcW w:w="1668" w:type="dxa"/>
            <w:vAlign w:val="center"/>
          </w:tcPr>
          <w:p w14:paraId="1AB64F91">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1.稳定年</w:t>
            </w:r>
            <w:r>
              <w:rPr>
                <w:rFonts w:hint="eastAsia" w:ascii="宋体" w:hAnsi="宋体"/>
                <w:color w:val="000000"/>
                <w:kern w:val="0"/>
                <w:szCs w:val="21"/>
                <w:highlight w:val="none"/>
                <w:lang w:val="en-US" w:eastAsia="zh-CN"/>
              </w:rPr>
              <w:t>均</w:t>
            </w:r>
            <w:r>
              <w:rPr>
                <w:rFonts w:hint="eastAsia" w:ascii="宋体" w:hAnsi="宋体" w:eastAsia="宋体"/>
                <w:color w:val="000000"/>
                <w:kern w:val="0"/>
                <w:szCs w:val="21"/>
                <w:highlight w:val="none"/>
              </w:rPr>
              <w:t>培训项目15个。</w:t>
            </w:r>
          </w:p>
          <w:p w14:paraId="3F5EF035">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2.打造示范性培训项目3个。</w:t>
            </w:r>
          </w:p>
        </w:tc>
        <w:tc>
          <w:tcPr>
            <w:tcW w:w="1278" w:type="dxa"/>
            <w:vAlign w:val="center"/>
          </w:tcPr>
          <w:p w14:paraId="1E511000">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1.培养专任教师</w:t>
            </w:r>
            <w:r>
              <w:rPr>
                <w:rFonts w:hint="eastAsia" w:ascii="宋体" w:hAnsi="宋体"/>
                <w:color w:val="000000"/>
                <w:kern w:val="0"/>
                <w:szCs w:val="21"/>
                <w:highlight w:val="none"/>
                <w:lang w:val="en-US" w:eastAsia="zh-CN"/>
              </w:rPr>
              <w:t>5</w:t>
            </w:r>
            <w:r>
              <w:rPr>
                <w:rFonts w:hint="eastAsia" w:ascii="宋体" w:hAnsi="宋体" w:eastAsia="宋体"/>
                <w:color w:val="000000"/>
                <w:kern w:val="0"/>
                <w:szCs w:val="21"/>
                <w:highlight w:val="none"/>
              </w:rPr>
              <w:t>名，分“种子教师、骨干教师和金牌名师”各若干名。</w:t>
            </w:r>
          </w:p>
        </w:tc>
        <w:tc>
          <w:tcPr>
            <w:tcW w:w="1278" w:type="dxa"/>
            <w:vAlign w:val="center"/>
          </w:tcPr>
          <w:p w14:paraId="2CE2D272">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w:t>
            </w:r>
            <w:r>
              <w:rPr>
                <w:rFonts w:hint="eastAsia" w:ascii="宋体" w:hAnsi="宋体"/>
                <w:color w:val="000000"/>
                <w:kern w:val="0"/>
                <w:szCs w:val="21"/>
                <w:highlight w:val="none"/>
                <w:lang w:eastAsia="zh-CN"/>
              </w:rPr>
              <w:t>拓展</w:t>
            </w:r>
            <w:r>
              <w:rPr>
                <w:rFonts w:hint="eastAsia" w:ascii="宋体" w:hAnsi="宋体"/>
                <w:color w:val="000000"/>
                <w:kern w:val="0"/>
                <w:szCs w:val="21"/>
                <w:highlight w:val="none"/>
                <w:lang w:val="en-US" w:eastAsia="zh-CN"/>
              </w:rPr>
              <w:t>5家</w:t>
            </w:r>
            <w:r>
              <w:rPr>
                <w:rFonts w:hint="eastAsia" w:ascii="宋体" w:hAnsi="宋体" w:eastAsia="宋体"/>
                <w:color w:val="000000"/>
                <w:kern w:val="0"/>
                <w:szCs w:val="21"/>
                <w:highlight w:val="none"/>
              </w:rPr>
              <w:t>幼儿园</w:t>
            </w:r>
            <w:r>
              <w:rPr>
                <w:rFonts w:hint="eastAsia" w:ascii="宋体" w:hAnsi="宋体"/>
                <w:color w:val="000000"/>
                <w:kern w:val="0"/>
                <w:szCs w:val="21"/>
                <w:highlight w:val="none"/>
                <w:lang w:eastAsia="zh-CN"/>
              </w:rPr>
              <w:t>培训基地</w:t>
            </w:r>
            <w:r>
              <w:rPr>
                <w:rFonts w:hint="eastAsia" w:ascii="宋体" w:hAnsi="宋体" w:eastAsia="宋体"/>
                <w:color w:val="000000"/>
                <w:kern w:val="0"/>
                <w:szCs w:val="21"/>
                <w:highlight w:val="none"/>
              </w:rPr>
              <w:t>。</w:t>
            </w:r>
          </w:p>
          <w:p w14:paraId="73557B2F">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2.“544协同育人”基地建设模式初步成型。</w:t>
            </w:r>
          </w:p>
        </w:tc>
        <w:tc>
          <w:tcPr>
            <w:tcW w:w="1278" w:type="dxa"/>
            <w:vAlign w:val="center"/>
          </w:tcPr>
          <w:p w14:paraId="35E14ECB">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1.建设校级精品课程5门。</w:t>
            </w:r>
          </w:p>
          <w:p w14:paraId="485BF8EE">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2.推广5门校级精品课程。</w:t>
            </w:r>
          </w:p>
        </w:tc>
        <w:tc>
          <w:tcPr>
            <w:tcW w:w="1278" w:type="dxa"/>
            <w:vAlign w:val="center"/>
          </w:tcPr>
          <w:p w14:paraId="7E8EA3B4">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1.深度指导</w:t>
            </w:r>
            <w:r>
              <w:rPr>
                <w:rFonts w:hint="eastAsia" w:ascii="宋体" w:hAnsi="宋体"/>
                <w:color w:val="000000"/>
                <w:kern w:val="0"/>
                <w:szCs w:val="21"/>
                <w:highlight w:val="none"/>
                <w:lang w:val="en-US" w:eastAsia="zh-CN"/>
              </w:rPr>
              <w:t>8</w:t>
            </w:r>
            <w:r>
              <w:rPr>
                <w:rFonts w:hint="eastAsia" w:ascii="宋体" w:hAnsi="宋体" w:eastAsia="宋体"/>
                <w:color w:val="000000"/>
                <w:kern w:val="0"/>
                <w:szCs w:val="21"/>
                <w:highlight w:val="none"/>
              </w:rPr>
              <w:t>家幼儿园。</w:t>
            </w:r>
          </w:p>
          <w:p w14:paraId="3B6FF29E">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2.开展学前教育专项研讨会1场。</w:t>
            </w:r>
          </w:p>
        </w:tc>
      </w:tr>
      <w:tr w14:paraId="5A2D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3A7ABA9A">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2024年</w:t>
            </w:r>
          </w:p>
          <w:p w14:paraId="68FBA738">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（深化提质）</w:t>
            </w:r>
          </w:p>
        </w:tc>
        <w:tc>
          <w:tcPr>
            <w:tcW w:w="1668" w:type="dxa"/>
            <w:vAlign w:val="center"/>
          </w:tcPr>
          <w:p w14:paraId="5E53D848">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1.稳定年培训项目15个。</w:t>
            </w:r>
          </w:p>
          <w:p w14:paraId="2AD1D3FB">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2.打造示范性培训项目</w:t>
            </w:r>
            <w:r>
              <w:rPr>
                <w:rFonts w:hint="eastAsia" w:ascii="宋体" w:hAnsi="宋体"/>
                <w:color w:val="000000"/>
                <w:kern w:val="0"/>
                <w:szCs w:val="21"/>
                <w:highlight w:val="none"/>
                <w:lang w:val="en-US" w:eastAsia="zh-CN"/>
              </w:rPr>
              <w:t>3</w:t>
            </w:r>
            <w:r>
              <w:rPr>
                <w:rFonts w:hint="eastAsia" w:ascii="宋体" w:hAnsi="宋体" w:eastAsia="宋体"/>
                <w:color w:val="000000"/>
                <w:kern w:val="0"/>
                <w:szCs w:val="21"/>
                <w:highlight w:val="none"/>
              </w:rPr>
              <w:t>个。</w:t>
            </w:r>
          </w:p>
        </w:tc>
        <w:tc>
          <w:tcPr>
            <w:tcW w:w="1278" w:type="dxa"/>
            <w:vAlign w:val="center"/>
          </w:tcPr>
          <w:p w14:paraId="0D11F830">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1.培养专任教师</w:t>
            </w:r>
            <w:r>
              <w:rPr>
                <w:rFonts w:hint="eastAsia" w:ascii="宋体" w:hAnsi="宋体"/>
                <w:color w:val="000000"/>
                <w:kern w:val="0"/>
                <w:szCs w:val="21"/>
                <w:highlight w:val="none"/>
                <w:lang w:val="en-US" w:eastAsia="zh-CN"/>
              </w:rPr>
              <w:t>5</w:t>
            </w:r>
            <w:r>
              <w:rPr>
                <w:rFonts w:hint="eastAsia" w:ascii="宋体" w:hAnsi="宋体" w:eastAsia="宋体"/>
                <w:color w:val="000000"/>
                <w:kern w:val="0"/>
                <w:szCs w:val="21"/>
                <w:highlight w:val="none"/>
              </w:rPr>
              <w:t>名，分“种子教师、骨干教师和金牌名师”各若干名。</w:t>
            </w:r>
          </w:p>
        </w:tc>
        <w:tc>
          <w:tcPr>
            <w:tcW w:w="1278" w:type="dxa"/>
            <w:vAlign w:val="center"/>
          </w:tcPr>
          <w:p w14:paraId="2866FE55">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w:t>
            </w:r>
            <w:r>
              <w:rPr>
                <w:rFonts w:hint="eastAsia" w:ascii="宋体" w:hAnsi="宋体"/>
                <w:color w:val="000000"/>
                <w:kern w:val="0"/>
                <w:szCs w:val="21"/>
                <w:highlight w:val="none"/>
                <w:lang w:eastAsia="zh-CN"/>
              </w:rPr>
              <w:t>拓展</w:t>
            </w:r>
            <w:r>
              <w:rPr>
                <w:rFonts w:hint="eastAsia" w:ascii="宋体" w:hAnsi="宋体"/>
                <w:color w:val="000000"/>
                <w:kern w:val="0"/>
                <w:szCs w:val="21"/>
                <w:highlight w:val="none"/>
                <w:lang w:val="en-US" w:eastAsia="zh-CN"/>
              </w:rPr>
              <w:t>5家</w:t>
            </w:r>
            <w:r>
              <w:rPr>
                <w:rFonts w:hint="eastAsia" w:ascii="宋体" w:hAnsi="宋体" w:eastAsia="宋体"/>
                <w:color w:val="000000"/>
                <w:kern w:val="0"/>
                <w:szCs w:val="21"/>
                <w:highlight w:val="none"/>
              </w:rPr>
              <w:t>幼儿园</w:t>
            </w:r>
            <w:r>
              <w:rPr>
                <w:rFonts w:hint="eastAsia" w:ascii="宋体" w:hAnsi="宋体"/>
                <w:color w:val="000000"/>
                <w:kern w:val="0"/>
                <w:szCs w:val="21"/>
                <w:highlight w:val="none"/>
                <w:lang w:eastAsia="zh-CN"/>
              </w:rPr>
              <w:t>培训基地</w:t>
            </w:r>
            <w:r>
              <w:rPr>
                <w:rFonts w:hint="eastAsia" w:ascii="宋体" w:hAnsi="宋体" w:eastAsia="宋体"/>
                <w:color w:val="000000"/>
                <w:kern w:val="0"/>
                <w:szCs w:val="21"/>
                <w:highlight w:val="none"/>
              </w:rPr>
              <w:t>。</w:t>
            </w:r>
          </w:p>
          <w:p w14:paraId="5969027D">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2.“544协同育人”基地建设模式打磨。</w:t>
            </w:r>
          </w:p>
        </w:tc>
        <w:tc>
          <w:tcPr>
            <w:tcW w:w="1278" w:type="dxa"/>
            <w:vAlign w:val="center"/>
          </w:tcPr>
          <w:p w14:paraId="11B88326">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1.建设校级精品课程</w:t>
            </w:r>
            <w:r>
              <w:rPr>
                <w:rFonts w:hint="eastAsia" w:ascii="宋体" w:hAnsi="宋体"/>
                <w:color w:val="000000"/>
                <w:kern w:val="0"/>
                <w:szCs w:val="21"/>
                <w:highlight w:val="none"/>
                <w:lang w:val="en-US" w:eastAsia="zh-CN"/>
              </w:rPr>
              <w:t>2</w:t>
            </w:r>
            <w:r>
              <w:rPr>
                <w:rFonts w:hint="eastAsia" w:ascii="宋体" w:hAnsi="宋体" w:eastAsia="宋体"/>
                <w:color w:val="000000"/>
                <w:kern w:val="0"/>
                <w:szCs w:val="21"/>
                <w:highlight w:val="none"/>
              </w:rPr>
              <w:t>门。</w:t>
            </w:r>
          </w:p>
          <w:p w14:paraId="403A556B">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2.推广</w:t>
            </w:r>
            <w:r>
              <w:rPr>
                <w:rFonts w:hint="eastAsia" w:ascii="宋体" w:hAnsi="宋体"/>
                <w:color w:val="000000"/>
                <w:kern w:val="0"/>
                <w:szCs w:val="21"/>
                <w:highlight w:val="none"/>
                <w:lang w:val="en-US" w:eastAsia="zh-CN"/>
              </w:rPr>
              <w:t>2</w:t>
            </w:r>
            <w:r>
              <w:rPr>
                <w:rFonts w:hint="eastAsia" w:ascii="宋体" w:hAnsi="宋体" w:eastAsia="宋体"/>
                <w:color w:val="000000"/>
                <w:kern w:val="0"/>
                <w:szCs w:val="21"/>
                <w:highlight w:val="none"/>
              </w:rPr>
              <w:t>门校级精品课程。</w:t>
            </w:r>
          </w:p>
          <w:p w14:paraId="7370CF35">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3.打磨</w:t>
            </w:r>
            <w:r>
              <w:rPr>
                <w:rFonts w:hint="eastAsia" w:ascii="宋体" w:hAnsi="宋体"/>
                <w:color w:val="000000"/>
                <w:kern w:val="0"/>
                <w:szCs w:val="21"/>
                <w:highlight w:val="none"/>
                <w:lang w:val="en-US" w:eastAsia="zh-CN"/>
              </w:rPr>
              <w:t>2</w:t>
            </w:r>
            <w:r>
              <w:rPr>
                <w:rFonts w:hint="eastAsia" w:ascii="宋体" w:hAnsi="宋体" w:eastAsia="宋体"/>
                <w:color w:val="000000"/>
                <w:kern w:val="0"/>
                <w:szCs w:val="21"/>
                <w:highlight w:val="none"/>
              </w:rPr>
              <w:t>门校级精品课。</w:t>
            </w:r>
          </w:p>
        </w:tc>
        <w:tc>
          <w:tcPr>
            <w:tcW w:w="1278" w:type="dxa"/>
            <w:vAlign w:val="center"/>
          </w:tcPr>
          <w:p w14:paraId="7D3C42EE">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1.深度指导</w:t>
            </w:r>
            <w:r>
              <w:rPr>
                <w:rFonts w:hint="eastAsia" w:ascii="宋体" w:hAnsi="宋体"/>
                <w:color w:val="000000"/>
                <w:kern w:val="0"/>
                <w:szCs w:val="21"/>
                <w:highlight w:val="none"/>
                <w:lang w:val="en-US" w:eastAsia="zh-CN"/>
              </w:rPr>
              <w:t>8</w:t>
            </w:r>
            <w:r>
              <w:rPr>
                <w:rFonts w:hint="eastAsia" w:ascii="宋体" w:hAnsi="宋体" w:eastAsia="宋体"/>
                <w:color w:val="000000"/>
                <w:kern w:val="0"/>
                <w:szCs w:val="21"/>
                <w:highlight w:val="none"/>
              </w:rPr>
              <w:t>家幼儿园。</w:t>
            </w:r>
          </w:p>
          <w:p w14:paraId="588E82C0">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2.开展学前教育专项研讨会1场。</w:t>
            </w:r>
          </w:p>
        </w:tc>
      </w:tr>
      <w:tr w14:paraId="2BA7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14:paraId="24F4B762">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2025年</w:t>
            </w:r>
          </w:p>
          <w:p w14:paraId="5EE68E49">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（总结复盘）</w:t>
            </w:r>
          </w:p>
        </w:tc>
        <w:tc>
          <w:tcPr>
            <w:tcW w:w="1668" w:type="dxa"/>
            <w:vAlign w:val="center"/>
          </w:tcPr>
          <w:p w14:paraId="24915F14">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1.总结社会服务模式的经验和教训，开展下一期规划。</w:t>
            </w:r>
          </w:p>
        </w:tc>
        <w:tc>
          <w:tcPr>
            <w:tcW w:w="1278" w:type="dxa"/>
            <w:vAlign w:val="center"/>
          </w:tcPr>
          <w:p w14:paraId="64A97EE8">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1.培养专任教师</w:t>
            </w:r>
            <w:r>
              <w:rPr>
                <w:rFonts w:hint="eastAsia" w:ascii="宋体" w:hAnsi="宋体"/>
                <w:color w:val="000000"/>
                <w:kern w:val="0"/>
                <w:szCs w:val="21"/>
                <w:highlight w:val="none"/>
                <w:lang w:val="en-US" w:eastAsia="zh-CN"/>
              </w:rPr>
              <w:t>5</w:t>
            </w:r>
            <w:r>
              <w:rPr>
                <w:rFonts w:hint="eastAsia" w:ascii="宋体" w:hAnsi="宋体" w:eastAsia="宋体"/>
                <w:color w:val="000000"/>
                <w:kern w:val="0"/>
                <w:szCs w:val="21"/>
                <w:highlight w:val="none"/>
              </w:rPr>
              <w:t>名，分“种子教师、骨干教师和金牌名师”各若干名。</w:t>
            </w:r>
          </w:p>
        </w:tc>
        <w:tc>
          <w:tcPr>
            <w:tcW w:w="1278" w:type="dxa"/>
            <w:vAlign w:val="center"/>
          </w:tcPr>
          <w:p w14:paraId="183A6AAD">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1.“544协同育人”基地建设模式成熟推广。</w:t>
            </w:r>
          </w:p>
        </w:tc>
        <w:tc>
          <w:tcPr>
            <w:tcW w:w="1278" w:type="dxa"/>
            <w:vAlign w:val="center"/>
          </w:tcPr>
          <w:p w14:paraId="14B4CA7B">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1.打磨5门校级精品课。</w:t>
            </w:r>
          </w:p>
          <w:p w14:paraId="007E7C13">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2.争取1门省级精品课。</w:t>
            </w:r>
          </w:p>
          <w:p w14:paraId="05EA86A2">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3.总结复盘。</w:t>
            </w:r>
          </w:p>
        </w:tc>
        <w:tc>
          <w:tcPr>
            <w:tcW w:w="1278" w:type="dxa"/>
            <w:vAlign w:val="center"/>
          </w:tcPr>
          <w:p w14:paraId="52F3B406">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1.发布区域教师发展研究报告不少于1次。</w:t>
            </w:r>
          </w:p>
          <w:p w14:paraId="1A9AA241">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2.开展学前教育专项研讨会1场。</w:t>
            </w:r>
          </w:p>
          <w:p w14:paraId="73A70915">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3.总结复盘十四五期间校地联动的经验和教训。</w:t>
            </w:r>
          </w:p>
          <w:p w14:paraId="6F53F27C">
            <w:pPr>
              <w:widowControl/>
              <w:adjustRightInd w:val="0"/>
              <w:snapToGrid w:val="0"/>
              <w:spacing w:line="360" w:lineRule="exact"/>
              <w:jc w:val="center"/>
              <w:rPr>
                <w:rFonts w:ascii="宋体" w:hAnsi="宋体" w:eastAsia="宋体"/>
                <w:color w:val="000000"/>
                <w:kern w:val="0"/>
                <w:szCs w:val="21"/>
                <w:highlight w:val="none"/>
              </w:rPr>
            </w:pPr>
            <w:r>
              <w:rPr>
                <w:rFonts w:hint="eastAsia" w:ascii="宋体" w:hAnsi="宋体" w:eastAsia="宋体"/>
                <w:color w:val="000000"/>
                <w:kern w:val="0"/>
                <w:szCs w:val="21"/>
                <w:highlight w:val="none"/>
              </w:rPr>
              <w:t>3.开展下一期规划。</w:t>
            </w:r>
          </w:p>
        </w:tc>
      </w:tr>
    </w:tbl>
    <w:p w14:paraId="4273DF65">
      <w:pPr>
        <w:spacing w:line="500" w:lineRule="exact"/>
        <w:ind w:firstLine="640" w:firstLineChars="200"/>
        <w:rPr>
          <w:rFonts w:ascii="仿宋_GB2312" w:hAnsi="宋体" w:eastAsia="仿宋_GB2312"/>
          <w:color w:val="000000"/>
          <w:kern w:val="0"/>
          <w:sz w:val="32"/>
          <w:szCs w:val="32"/>
          <w:highlight w:val="yellow"/>
        </w:rPr>
      </w:pPr>
    </w:p>
    <w:p w14:paraId="1DF70543">
      <w:pPr>
        <w:widowControl/>
        <w:adjustRightInd w:val="0"/>
        <w:snapToGrid w:val="0"/>
        <w:spacing w:line="500" w:lineRule="exact"/>
        <w:ind w:firstLine="560" w:firstLineChars="200"/>
        <w:rPr>
          <w:rFonts w:hint="eastAsia" w:ascii="宋体" w:hAnsi="宋体"/>
          <w:color w:val="000000"/>
          <w:kern w:val="0"/>
          <w:sz w:val="28"/>
          <w:szCs w:val="28"/>
          <w:lang w:eastAsia="zh-CN"/>
        </w:rPr>
        <w:sectPr>
          <w:footerReference r:id="rId6" w:type="default"/>
          <w:footerReference r:id="rId7" w:type="even"/>
          <w:pgSz w:w="11906" w:h="16838"/>
          <w:pgMar w:top="1440" w:right="1800" w:bottom="1440" w:left="1800" w:header="851" w:footer="992" w:gutter="0"/>
          <w:pgNumType w:fmt="numberInDash"/>
          <w:cols w:space="425" w:num="1"/>
          <w:docGrid w:type="lines" w:linePitch="312" w:charSpace="0"/>
        </w:sectPr>
      </w:pPr>
    </w:p>
    <w:p w14:paraId="7C10E4C4">
      <w:pPr>
        <w:spacing w:line="240" w:lineRule="auto"/>
        <w:rPr>
          <w:rFonts w:ascii="仿宋_GB2312" w:hAnsi="宋体" w:eastAsia="仿宋_GB2312"/>
          <w:color w:val="000000"/>
          <w:kern w:val="0"/>
          <w:sz w:val="32"/>
          <w:szCs w:val="32"/>
        </w:rPr>
      </w:pPr>
    </w:p>
    <w:p w14:paraId="59BC60D1"/>
    <w:p w14:paraId="3820F6EE">
      <w:pPr>
        <w:spacing w:line="500" w:lineRule="exact"/>
        <w:ind w:firstLine="640" w:firstLineChars="200"/>
        <w:rPr>
          <w:rFonts w:ascii="仿宋_GB2312" w:hAnsi="宋体" w:eastAsia="仿宋_GB2312"/>
          <w:color w:val="000000"/>
          <w:kern w:val="0"/>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EE6FD0-64BC-4D33-BCC2-4A91E3C2BF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38A98A36-D76A-41D9-8A0B-71A6FC9A4B1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43232098-054A-46ED-89B9-642877277EDF}"/>
  </w:font>
  <w:font w:name="叶根友毛笔行书2.0版">
    <w:altName w:val="宋体"/>
    <w:panose1 w:val="02010601030101010101"/>
    <w:charset w:val="86"/>
    <w:family w:val="auto"/>
    <w:pitch w:val="default"/>
    <w:sig w:usb0="00000000" w:usb1="00000000" w:usb2="00000010" w:usb3="00000000" w:csb0="00040000" w:csb1="00000000"/>
    <w:embedRegular r:id="rId4" w:fontKey="{9F660386-EF60-4C13-9503-3A4A1D40F8CE}"/>
  </w:font>
  <w:font w:name="楷体">
    <w:panose1 w:val="02010609060101010101"/>
    <w:charset w:val="86"/>
    <w:family w:val="modern"/>
    <w:pitch w:val="default"/>
    <w:sig w:usb0="800002BF" w:usb1="38CF7CFA" w:usb2="00000016" w:usb3="00000000" w:csb0="00040001" w:csb1="00000000"/>
    <w:embedRegular r:id="rId5" w:fontKey="{A7B96848-4CCB-4BDE-9D5F-2ECEE5F78A6F}"/>
  </w:font>
  <w:font w:name="Arial Unicode MS">
    <w:altName w:val="宋体"/>
    <w:panose1 w:val="020B0604020202020204"/>
    <w:charset w:val="86"/>
    <w:family w:val="auto"/>
    <w:pitch w:val="default"/>
    <w:sig w:usb0="00000000" w:usb1="00000000" w:usb2="0000003F" w:usb3="00000000" w:csb0="603F01FF" w:csb1="FFFF0000"/>
    <w:embedRegular r:id="rId6" w:fontKey="{95D63D53-04C7-4F78-92AC-03B95FA00C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3482">
    <w:pPr>
      <w:pStyle w:val="9"/>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0681752"/>
      <w:docPartObj>
        <w:docPartGallery w:val="autotext"/>
      </w:docPartObj>
    </w:sdtPr>
    <w:sdtEndPr>
      <w:rPr>
        <w:rFonts w:hint="eastAsia" w:ascii="宋体" w:hAnsi="宋体"/>
        <w:sz w:val="21"/>
        <w:szCs w:val="21"/>
      </w:rPr>
    </w:sdtEndPr>
    <w:sdtContent>
      <w:p w14:paraId="0A6F9CB2">
        <w:pPr>
          <w:pStyle w:val="9"/>
          <w:jc w:val="right"/>
          <w:rPr>
            <w:rFonts w:ascii="宋体" w:hAnsi="宋体"/>
            <w:sz w:val="21"/>
            <w:szCs w:val="21"/>
          </w:rPr>
        </w:pPr>
        <w:r>
          <w:rPr>
            <w:rFonts w:hint="eastAsia" w:ascii="宋体" w:hAnsi="宋体"/>
            <w:sz w:val="21"/>
            <w:szCs w:val="21"/>
          </w:rPr>
          <w:fldChar w:fldCharType="begin"/>
        </w:r>
        <w:r>
          <w:rPr>
            <w:rFonts w:hint="eastAsia" w:ascii="宋体" w:hAnsi="宋体"/>
            <w:sz w:val="21"/>
            <w:szCs w:val="21"/>
          </w:rPr>
          <w:instrText xml:space="preserve">PAGE   \* MERGEFORMAT</w:instrText>
        </w:r>
        <w:r>
          <w:rPr>
            <w:rFonts w:hint="eastAsia" w:ascii="宋体" w:hAnsi="宋体"/>
            <w:sz w:val="21"/>
            <w:szCs w:val="21"/>
          </w:rPr>
          <w:fldChar w:fldCharType="separate"/>
        </w:r>
        <w:r>
          <w:rPr>
            <w:rFonts w:ascii="宋体" w:hAnsi="宋体"/>
            <w:sz w:val="21"/>
            <w:szCs w:val="21"/>
            <w:lang w:val="zh-CN"/>
          </w:rPr>
          <w:t>-</w:t>
        </w:r>
        <w:r>
          <w:rPr>
            <w:rFonts w:ascii="宋体" w:hAnsi="宋体"/>
            <w:sz w:val="21"/>
            <w:szCs w:val="21"/>
          </w:rPr>
          <w:t xml:space="preserve"> 1 -</w:t>
        </w:r>
        <w:r>
          <w:rPr>
            <w:rFonts w:hint="eastAsia" w:ascii="宋体" w:hAnsi="宋体"/>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615314"/>
      <w:docPartObj>
        <w:docPartGallery w:val="autotext"/>
      </w:docPartObj>
    </w:sdtPr>
    <w:sdtEndPr>
      <w:rPr>
        <w:rFonts w:hint="eastAsia" w:ascii="宋体" w:hAnsi="宋体"/>
        <w:sz w:val="21"/>
        <w:szCs w:val="21"/>
      </w:rPr>
    </w:sdtEndPr>
    <w:sdtContent>
      <w:p w14:paraId="4F5342EA">
        <w:pPr>
          <w:pStyle w:val="9"/>
          <w:rPr>
            <w:rFonts w:ascii="宋体" w:hAnsi="宋体"/>
            <w:sz w:val="21"/>
            <w:szCs w:val="21"/>
          </w:rPr>
        </w:pPr>
        <w:r>
          <w:rPr>
            <w:rFonts w:hint="eastAsia" w:ascii="宋体" w:hAnsi="宋体"/>
            <w:sz w:val="21"/>
            <w:szCs w:val="21"/>
          </w:rPr>
          <w:fldChar w:fldCharType="begin"/>
        </w:r>
        <w:r>
          <w:rPr>
            <w:rFonts w:hint="eastAsia" w:ascii="宋体" w:hAnsi="宋体"/>
            <w:sz w:val="21"/>
            <w:szCs w:val="21"/>
          </w:rPr>
          <w:instrText xml:space="preserve">PAGE   \* MERGEFORMAT</w:instrText>
        </w:r>
        <w:r>
          <w:rPr>
            <w:rFonts w:hint="eastAsia" w:ascii="宋体" w:hAnsi="宋体"/>
            <w:sz w:val="21"/>
            <w:szCs w:val="21"/>
          </w:rPr>
          <w:fldChar w:fldCharType="separate"/>
        </w:r>
        <w:r>
          <w:rPr>
            <w:rFonts w:ascii="宋体" w:hAnsi="宋体"/>
            <w:sz w:val="21"/>
            <w:szCs w:val="21"/>
            <w:lang w:val="zh-CN"/>
          </w:rPr>
          <w:t>-</w:t>
        </w:r>
        <w:r>
          <w:rPr>
            <w:rFonts w:ascii="宋体" w:hAnsi="宋体"/>
            <w:sz w:val="21"/>
            <w:szCs w:val="21"/>
          </w:rPr>
          <w:t xml:space="preserve"> 2 -</w:t>
        </w:r>
        <w:r>
          <w:rPr>
            <w:rFonts w:hint="eastAsia" w:ascii="宋体" w:hAnsi="宋体"/>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565"/>
      <w:docPartObj>
        <w:docPartGallery w:val="autotext"/>
      </w:docPartObj>
    </w:sdtPr>
    <w:sdtEndPr>
      <w:rPr>
        <w:rFonts w:hint="eastAsia" w:ascii="宋体" w:hAnsi="宋体"/>
        <w:sz w:val="21"/>
        <w:szCs w:val="21"/>
      </w:rPr>
    </w:sdtEndPr>
    <w:sdtContent>
      <w:p w14:paraId="2AAE8C9C">
        <w:pPr>
          <w:pStyle w:val="9"/>
          <w:jc w:val="right"/>
          <w:rPr>
            <w:rFonts w:ascii="宋体" w:hAnsi="宋体"/>
            <w:sz w:val="21"/>
            <w:szCs w:val="21"/>
          </w:rPr>
        </w:pPr>
        <w:r>
          <w:rPr>
            <w:rFonts w:hint="eastAsia" w:ascii="宋体" w:hAnsi="宋体"/>
            <w:sz w:val="21"/>
            <w:szCs w:val="21"/>
          </w:rPr>
          <w:fldChar w:fldCharType="begin"/>
        </w:r>
        <w:r>
          <w:rPr>
            <w:rFonts w:hint="eastAsia" w:ascii="宋体" w:hAnsi="宋体"/>
            <w:sz w:val="21"/>
            <w:szCs w:val="21"/>
          </w:rPr>
          <w:instrText xml:space="preserve">PAGE   \* MERGEFORMAT</w:instrText>
        </w:r>
        <w:r>
          <w:rPr>
            <w:rFonts w:hint="eastAsia" w:ascii="宋体" w:hAnsi="宋体"/>
            <w:sz w:val="21"/>
            <w:szCs w:val="21"/>
          </w:rPr>
          <w:fldChar w:fldCharType="separate"/>
        </w:r>
        <w:r>
          <w:rPr>
            <w:rFonts w:ascii="宋体" w:hAnsi="宋体"/>
            <w:sz w:val="21"/>
            <w:szCs w:val="21"/>
            <w:lang w:val="zh-CN"/>
          </w:rPr>
          <w:t>-</w:t>
        </w:r>
        <w:r>
          <w:rPr>
            <w:rFonts w:ascii="宋体" w:hAnsi="宋体"/>
            <w:sz w:val="21"/>
            <w:szCs w:val="21"/>
          </w:rPr>
          <w:t xml:space="preserve"> 1 -</w:t>
        </w:r>
        <w:r>
          <w:rPr>
            <w:rFonts w:hint="eastAsia" w:ascii="宋体" w:hAnsi="宋体"/>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566"/>
      <w:docPartObj>
        <w:docPartGallery w:val="autotext"/>
      </w:docPartObj>
    </w:sdtPr>
    <w:sdtEndPr>
      <w:rPr>
        <w:rFonts w:hint="eastAsia" w:ascii="宋体" w:hAnsi="宋体"/>
        <w:sz w:val="21"/>
        <w:szCs w:val="21"/>
      </w:rPr>
    </w:sdtEndPr>
    <w:sdtContent>
      <w:p w14:paraId="553B7CEB">
        <w:pPr>
          <w:pStyle w:val="9"/>
          <w:rPr>
            <w:rFonts w:ascii="宋体" w:hAnsi="宋体"/>
            <w:sz w:val="21"/>
            <w:szCs w:val="21"/>
          </w:rPr>
        </w:pPr>
        <w:r>
          <w:rPr>
            <w:rFonts w:hint="eastAsia" w:ascii="宋体" w:hAnsi="宋体"/>
            <w:sz w:val="21"/>
            <w:szCs w:val="21"/>
          </w:rPr>
          <w:fldChar w:fldCharType="begin"/>
        </w:r>
        <w:r>
          <w:rPr>
            <w:rFonts w:hint="eastAsia" w:ascii="宋体" w:hAnsi="宋体"/>
            <w:sz w:val="21"/>
            <w:szCs w:val="21"/>
          </w:rPr>
          <w:instrText xml:space="preserve">PAGE   \* MERGEFORMAT</w:instrText>
        </w:r>
        <w:r>
          <w:rPr>
            <w:rFonts w:hint="eastAsia" w:ascii="宋体" w:hAnsi="宋体"/>
            <w:sz w:val="21"/>
            <w:szCs w:val="21"/>
          </w:rPr>
          <w:fldChar w:fldCharType="separate"/>
        </w:r>
        <w:r>
          <w:rPr>
            <w:rFonts w:ascii="宋体" w:hAnsi="宋体"/>
            <w:sz w:val="21"/>
            <w:szCs w:val="21"/>
            <w:lang w:val="zh-CN"/>
          </w:rPr>
          <w:t>-</w:t>
        </w:r>
        <w:r>
          <w:rPr>
            <w:rFonts w:ascii="宋体" w:hAnsi="宋体"/>
            <w:sz w:val="21"/>
            <w:szCs w:val="21"/>
          </w:rPr>
          <w:t xml:space="preserve"> 2 -</w:t>
        </w:r>
        <w:r>
          <w:rPr>
            <w:rFonts w:hint="eastAsia" w:ascii="宋体" w:hAnsi="宋体"/>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jJjZDRiOTdlMWI5MzBhMmQ4NGU4ZDY3Yjk3ODUifQ=="/>
    <w:docVar w:name="KSO_WPS_MARK_KEY" w:val="1e0290fc-5eda-4552-b372-7e02e292ec71"/>
  </w:docVars>
  <w:rsids>
    <w:rsidRoot w:val="002B3AD5"/>
    <w:rsid w:val="00085C81"/>
    <w:rsid w:val="000B60C4"/>
    <w:rsid w:val="000B70D0"/>
    <w:rsid w:val="000D4EBE"/>
    <w:rsid w:val="001762E3"/>
    <w:rsid w:val="00282D32"/>
    <w:rsid w:val="00292BAE"/>
    <w:rsid w:val="002B3AD5"/>
    <w:rsid w:val="002C2DDE"/>
    <w:rsid w:val="002D4312"/>
    <w:rsid w:val="00306676"/>
    <w:rsid w:val="00347F62"/>
    <w:rsid w:val="00362F5F"/>
    <w:rsid w:val="003A4CA9"/>
    <w:rsid w:val="00421430"/>
    <w:rsid w:val="00526465"/>
    <w:rsid w:val="005B7615"/>
    <w:rsid w:val="006D0404"/>
    <w:rsid w:val="00736F5C"/>
    <w:rsid w:val="00840431"/>
    <w:rsid w:val="008B6B96"/>
    <w:rsid w:val="008F642C"/>
    <w:rsid w:val="008F7CA7"/>
    <w:rsid w:val="00967F4B"/>
    <w:rsid w:val="009725A1"/>
    <w:rsid w:val="009B219A"/>
    <w:rsid w:val="00A85E3E"/>
    <w:rsid w:val="00AF31B8"/>
    <w:rsid w:val="00C4151E"/>
    <w:rsid w:val="00C678E6"/>
    <w:rsid w:val="00CB7908"/>
    <w:rsid w:val="00D34626"/>
    <w:rsid w:val="00DE411F"/>
    <w:rsid w:val="00E44EA9"/>
    <w:rsid w:val="00E65203"/>
    <w:rsid w:val="00F02B68"/>
    <w:rsid w:val="00F37B19"/>
    <w:rsid w:val="00F541B3"/>
    <w:rsid w:val="00F67401"/>
    <w:rsid w:val="00F755FD"/>
    <w:rsid w:val="00F86227"/>
    <w:rsid w:val="00FC4A48"/>
    <w:rsid w:val="02FA0BB7"/>
    <w:rsid w:val="03D31F96"/>
    <w:rsid w:val="226B2757"/>
    <w:rsid w:val="3146720F"/>
    <w:rsid w:val="3C51674B"/>
    <w:rsid w:val="3D8B1D3A"/>
    <w:rsid w:val="4FC677AA"/>
    <w:rsid w:val="510B5134"/>
    <w:rsid w:val="53975835"/>
    <w:rsid w:val="55DA6D98"/>
    <w:rsid w:val="573A61DE"/>
    <w:rsid w:val="60FD0443"/>
    <w:rsid w:val="FFF7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20"/>
    <w:semiHidden/>
    <w:unhideWhenUsed/>
    <w:qFormat/>
    <w:uiPriority w:val="9"/>
    <w:pPr>
      <w:keepNext/>
      <w:keepLines/>
      <w:spacing w:before="140" w:after="140" w:line="415"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0" w:after="20" w:line="412" w:lineRule="auto"/>
      <w:outlineLvl w:val="2"/>
    </w:pPr>
    <w:rPr>
      <w:rFonts w:asciiTheme="minorHAnsi" w:hAnsiTheme="minorHAnsi" w:eastAsiaTheme="minorEastAsia" w:cstheme="minorBidi"/>
      <w:b/>
      <w:sz w:val="32"/>
      <w:szCs w:val="2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toc 5"/>
    <w:basedOn w:val="1"/>
    <w:next w:val="1"/>
    <w:semiHidden/>
    <w:unhideWhenUsed/>
    <w:uiPriority w:val="39"/>
    <w:pPr>
      <w:ind w:left="1680" w:leftChars="800"/>
    </w:pPr>
  </w:style>
  <w:style w:type="paragraph" w:styleId="7">
    <w:name w:val="toc 3"/>
    <w:basedOn w:val="1"/>
    <w:next w:val="1"/>
    <w:semiHidden/>
    <w:unhideWhenUsed/>
    <w:qFormat/>
    <w:uiPriority w:val="39"/>
    <w:pPr>
      <w:ind w:left="840" w:leftChars="400"/>
    </w:pPr>
    <w:rPr>
      <w:rFonts w:asciiTheme="minorHAnsi" w:hAnsiTheme="minorHAnsi" w:eastAsiaTheme="minorEastAsia" w:cstheme="minorBidi"/>
      <w:szCs w:val="22"/>
    </w:rPr>
  </w:style>
  <w:style w:type="paragraph" w:styleId="8">
    <w:name w:val="Balloon Text"/>
    <w:basedOn w:val="1"/>
    <w:link w:val="27"/>
    <w:semiHidden/>
    <w:unhideWhenUsed/>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semiHidden/>
    <w:unhideWhenUsed/>
    <w:uiPriority w:val="39"/>
    <w:rPr>
      <w:rFonts w:asciiTheme="minorHAnsi" w:hAnsiTheme="minorHAnsi" w:eastAsiaTheme="minorEastAsia" w:cstheme="minorBidi"/>
      <w:szCs w:val="22"/>
    </w:rPr>
  </w:style>
  <w:style w:type="paragraph" w:styleId="12">
    <w:name w:val="toc 2"/>
    <w:basedOn w:val="1"/>
    <w:next w:val="1"/>
    <w:semiHidden/>
    <w:unhideWhenUsed/>
    <w:uiPriority w:val="39"/>
    <w:pPr>
      <w:ind w:left="420" w:leftChars="200"/>
    </w:pPr>
    <w:rPr>
      <w:rFonts w:asciiTheme="minorHAnsi" w:hAnsiTheme="minorHAnsi" w:eastAsiaTheme="minorEastAsia" w:cstheme="minorBidi"/>
      <w:szCs w:val="22"/>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kern w:val="0"/>
      <w:sz w:val="24"/>
    </w:rPr>
  </w:style>
  <w:style w:type="table" w:styleId="15">
    <w:name w:val="Table Grid"/>
    <w:basedOn w:val="14"/>
    <w:qFormat/>
    <w:uiPriority w:val="59"/>
    <w:rPr>
      <w:rFonts w:eastAsia="Times New Roman"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semiHidden/>
    <w:unhideWhenUsed/>
    <w:qFormat/>
    <w:uiPriority w:val="99"/>
    <w:rPr>
      <w:color w:val="0000FF" w:themeColor="hyperlink"/>
      <w:u w:val="single"/>
      <w14:textFill>
        <w14:solidFill>
          <w14:schemeClr w14:val="hlink"/>
        </w14:solidFill>
      </w14:textFill>
    </w:rPr>
  </w:style>
  <w:style w:type="paragraph" w:customStyle="1" w:styleId="18">
    <w:name w:val="规划正文"/>
    <w:basedOn w:val="1"/>
    <w:qFormat/>
    <w:uiPriority w:val="0"/>
    <w:pPr>
      <w:ind w:firstLine="560" w:firstLineChars="200"/>
    </w:pPr>
    <w:rPr>
      <w:rFonts w:ascii="仿宋_GB2312" w:eastAsia="仿宋_GB2312"/>
      <w:sz w:val="28"/>
      <w:szCs w:val="28"/>
    </w:rPr>
  </w:style>
  <w:style w:type="character" w:customStyle="1" w:styleId="19">
    <w:name w:val="标题 1 Char"/>
    <w:basedOn w:val="16"/>
    <w:link w:val="2"/>
    <w:qFormat/>
    <w:uiPriority w:val="9"/>
    <w:rPr>
      <w:rFonts w:ascii="宋体" w:hAnsi="宋体" w:cs="宋体"/>
      <w:b/>
      <w:bCs/>
      <w:kern w:val="36"/>
      <w:sz w:val="48"/>
      <w:szCs w:val="48"/>
    </w:rPr>
  </w:style>
  <w:style w:type="character" w:customStyle="1" w:styleId="20">
    <w:name w:val="标题 2 Char"/>
    <w:basedOn w:val="16"/>
    <w:link w:val="3"/>
    <w:semiHidden/>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4"/>
    <w:semiHidden/>
    <w:uiPriority w:val="9"/>
    <w:rPr>
      <w:rFonts w:asciiTheme="minorHAnsi" w:hAnsiTheme="minorHAnsi" w:eastAsiaTheme="minorEastAsia" w:cstheme="minorBidi"/>
      <w:b/>
      <w:kern w:val="2"/>
      <w:sz w:val="32"/>
      <w:szCs w:val="22"/>
    </w:rPr>
  </w:style>
  <w:style w:type="paragraph" w:styleId="22">
    <w:name w:val="List Paragraph"/>
    <w:basedOn w:val="1"/>
    <w:qFormat/>
    <w:uiPriority w:val="99"/>
    <w:pPr>
      <w:ind w:firstLine="420" w:firstLineChars="200"/>
    </w:pPr>
    <w:rPr>
      <w:rFonts w:asciiTheme="minorHAnsi" w:hAnsiTheme="minorHAnsi" w:eastAsiaTheme="minorEastAsia" w:cstheme="minorBidi"/>
      <w:szCs w:val="22"/>
    </w:rPr>
  </w:style>
  <w:style w:type="paragraph" w:customStyle="1" w:styleId="23">
    <w:name w:val="二级标题"/>
    <w:basedOn w:val="1"/>
    <w:qFormat/>
    <w:uiPriority w:val="99"/>
    <w:pPr>
      <w:ind w:firstLine="560" w:firstLineChars="200"/>
      <w:outlineLvl w:val="3"/>
    </w:pPr>
    <w:rPr>
      <w:rFonts w:ascii="仿宋_GB2312" w:eastAsia="仿宋_GB2312" w:cs="Times New Roman"/>
      <w:b/>
      <w:sz w:val="28"/>
      <w:szCs w:val="28"/>
    </w:rPr>
  </w:style>
  <w:style w:type="paragraph" w:customStyle="1" w:styleId="24">
    <w:name w:val="cjk"/>
    <w:basedOn w:val="1"/>
    <w:qFormat/>
    <w:uiPriority w:val="99"/>
    <w:pPr>
      <w:widowControl/>
      <w:spacing w:before="100" w:beforeAutospacing="1" w:after="100" w:afterAutospacing="1"/>
      <w:jc w:val="left"/>
    </w:pPr>
    <w:rPr>
      <w:rFonts w:ascii="宋体" w:hAnsi="宋体"/>
      <w:kern w:val="0"/>
      <w:sz w:val="24"/>
    </w:rPr>
  </w:style>
  <w:style w:type="character" w:customStyle="1" w:styleId="25">
    <w:name w:val="标题 4 Char"/>
    <w:basedOn w:val="16"/>
    <w:link w:val="5"/>
    <w:qFormat/>
    <w:uiPriority w:val="9"/>
    <w:rPr>
      <w:rFonts w:asciiTheme="majorHAnsi" w:hAnsiTheme="majorHAnsi" w:eastAsiaTheme="majorEastAsia" w:cstheme="majorBidi"/>
      <w:b/>
      <w:bCs/>
      <w:kern w:val="2"/>
      <w:sz w:val="28"/>
      <w:szCs w:val="28"/>
    </w:rPr>
  </w:style>
  <w:style w:type="paragraph" w:customStyle="1" w:styleId="26">
    <w:name w:val="TOC Heading"/>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6"/>
    <w:link w:val="8"/>
    <w:semiHidden/>
    <w:qFormat/>
    <w:uiPriority w:val="99"/>
    <w:rPr>
      <w:rFonts w:ascii="Calibri" w:hAnsi="Calibri" w:cs="宋体"/>
      <w:kern w:val="2"/>
      <w:sz w:val="18"/>
      <w:szCs w:val="18"/>
    </w:rPr>
  </w:style>
  <w:style w:type="character" w:customStyle="1" w:styleId="28">
    <w:name w:val="页脚 Char"/>
    <w:basedOn w:val="16"/>
    <w:link w:val="9"/>
    <w:qFormat/>
    <w:uiPriority w:val="99"/>
    <w:rPr>
      <w:rFonts w:ascii="Calibri" w:hAnsi="Calibri"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45893</Words>
  <Characters>46898</Characters>
  <Lines>373</Lines>
  <Paragraphs>105</Paragraphs>
  <TotalTime>5</TotalTime>
  <ScaleCrop>false</ScaleCrop>
  <LinksUpToDate>false</LinksUpToDate>
  <CharactersWithSpaces>46927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2021-06-11T23:53:00Z</dcterms:created>
  <dc:creator>Fairy妍</dc:creator>
  <cp:lastModifiedBy>Sam</cp:lastModifiedBy>
  <cp:lastPrinted>2024-07-11T16:41:00Z</cp:lastPrinted>
  <dcterms:modified xsi:type="dcterms:W3CDTF">2024-12-06T04:56:07Z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BF1302977156459296C75D733E015588_13</vt:lpwstr>
  </property>
</Properties>
</file>